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2160" w:firstLineChars="675"/>
        <w:jc w:val="left"/>
        <w:rPr>
          <w:rFonts w:hint="eastAsia" w:hAnsi="仿宋_GB2312" w:cs="仿宋_GB2312"/>
          <w:color w:val="000000" w:themeColor="text1"/>
          <w:sz w:val="32"/>
          <w:szCs w:val="32"/>
          <w:lang w:val="en-US" w:eastAsia="zh-CN"/>
          <w14:textFill>
            <w14:solidFill>
              <w14:schemeClr w14:val="tx1"/>
            </w14:solidFill>
          </w14:textFill>
        </w:rPr>
      </w:pPr>
      <w:r>
        <w:rPr>
          <w:rFonts w:hint="eastAsia" w:hAnsi="仿宋_GB2312" w:cs="仿宋_GB2312"/>
          <w:color w:val="000000" w:themeColor="text1"/>
          <w:sz w:val="32"/>
          <w:szCs w:val="32"/>
          <w:lang w:val="en-US" w:eastAsia="zh-CN"/>
          <w14:textFill>
            <w14:solidFill>
              <w14:schemeClr w14:val="tx1"/>
            </w14:solidFill>
          </w14:textFill>
        </w:rPr>
        <w:t>2024年综合通信业务服务</w:t>
      </w:r>
    </w:p>
    <w:p>
      <w:pPr>
        <w:pStyle w:val="2"/>
        <w:ind w:firstLine="1520" w:firstLineChars="475"/>
        <w:jc w:val="left"/>
        <w:rPr>
          <w:rFonts w:hint="default"/>
          <w:color w:val="000000" w:themeColor="text1"/>
          <w:lang w:val="en-US" w:eastAsia="zh-CN"/>
          <w14:textFill>
            <w14:solidFill>
              <w14:schemeClr w14:val="tx1"/>
            </w14:solidFill>
          </w14:textFill>
        </w:rPr>
      </w:pPr>
      <w:r>
        <w:rPr>
          <w:rFonts w:hint="eastAsia" w:hAnsi="仿宋_GB2312" w:cs="仿宋_GB2312"/>
          <w:color w:val="000000" w:themeColor="text1"/>
          <w:sz w:val="32"/>
          <w:szCs w:val="32"/>
          <w:lang w:val="en-US" w:eastAsia="zh-CN"/>
          <w14:textFill>
            <w14:solidFill>
              <w14:schemeClr w14:val="tx1"/>
            </w14:solidFill>
          </w14:textFill>
        </w:rPr>
        <w:t>供应商资格和响应文件要求及用户需求</w:t>
      </w:r>
    </w:p>
    <w:p>
      <w:pPr>
        <w:pStyle w:val="3"/>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一、</w:t>
      </w:r>
      <w:r>
        <w:rPr>
          <w:rFonts w:hint="eastAsia"/>
          <w:color w:val="000000" w:themeColor="text1"/>
          <w:lang w:val="en-US" w:eastAsia="zh-CN"/>
          <w14:textFill>
            <w14:solidFill>
              <w14:schemeClr w14:val="tx1"/>
            </w14:solidFill>
          </w14:textFill>
        </w:rPr>
        <w:t>供应商</w:t>
      </w:r>
      <w:r>
        <w:rPr>
          <w:rFonts w:hint="default"/>
          <w:color w:val="000000" w:themeColor="text1"/>
          <w:lang w:val="en-US" w:eastAsia="zh-CN"/>
          <w14:textFill>
            <w14:solidFill>
              <w14:schemeClr w14:val="tx1"/>
            </w14:solidFill>
          </w14:textFill>
        </w:rPr>
        <w:t>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highlight w:val="none"/>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一）在中华人民共和国注册的、具有独立承担民事责任的能力（提供法人或者其他组织的营业执照等证明文件、自然人的身份证明复印件加盖公章，根据《政府采购法实施条例》释义，银行、保险、石油石化、电力、电信等有行业特殊情况的，允许法人的分支机构参</w:t>
      </w:r>
      <w:r>
        <w:rPr>
          <w:rFonts w:hint="eastAsia"/>
          <w:color w:val="000000" w:themeColor="text1"/>
          <w:lang w:val="en-US" w:eastAsia="zh-CN"/>
          <w14:textFill>
            <w14:solidFill>
              <w14:schemeClr w14:val="tx1"/>
            </w14:solidFill>
          </w14:textFill>
        </w:rPr>
        <w:t>与</w:t>
      </w:r>
      <w:r>
        <w:rPr>
          <w:rFonts w:hint="eastAsia"/>
          <w:color w:val="000000" w:themeColor="text1"/>
          <w:highlight w:val="none"/>
          <w:lang w:val="en-US" w:eastAsia="zh-CN"/>
          <w14:textFill>
            <w14:solidFill>
              <w14:schemeClr w14:val="tx1"/>
            </w14:solidFill>
          </w14:textFill>
        </w:rPr>
        <w:t>采购</w:t>
      </w:r>
      <w:r>
        <w:rPr>
          <w:rFonts w:hint="default"/>
          <w:color w:val="000000" w:themeColor="text1"/>
          <w:lang w:val="en-US" w:eastAsia="zh-CN"/>
          <w14:textFill>
            <w14:solidFill>
              <w14:schemeClr w14:val="tx1"/>
            </w14:solidFill>
          </w14:textFill>
        </w:rPr>
        <w:t>。分公司</w:t>
      </w:r>
      <w:r>
        <w:rPr>
          <w:rFonts w:hint="eastAsia"/>
          <w:color w:val="000000" w:themeColor="text1"/>
          <w:highlight w:val="none"/>
          <w:lang w:val="en-US" w:eastAsia="zh-CN"/>
          <w14:textFill>
            <w14:solidFill>
              <w14:schemeClr w14:val="tx1"/>
            </w14:solidFill>
          </w14:textFill>
        </w:rPr>
        <w:t>参与采购</w:t>
      </w:r>
      <w:r>
        <w:rPr>
          <w:rFonts w:hint="default"/>
          <w:color w:val="000000" w:themeColor="text1"/>
          <w:lang w:val="en-US" w:eastAsia="zh-CN"/>
          <w14:textFill>
            <w14:solidFill>
              <w14:schemeClr w14:val="tx1"/>
            </w14:solidFill>
          </w14:textFill>
        </w:rPr>
        <w:t>的，需要在</w:t>
      </w:r>
      <w:r>
        <w:rPr>
          <w:rFonts w:hint="eastAsia"/>
          <w:color w:val="000000" w:themeColor="text1"/>
          <w:highlight w:val="none"/>
          <w:lang w:val="en-US" w:eastAsia="zh-CN"/>
          <w14:textFill>
            <w14:solidFill>
              <w14:schemeClr w14:val="tx1"/>
            </w14:solidFill>
          </w14:textFill>
        </w:rPr>
        <w:t>提交材料</w:t>
      </w:r>
      <w:r>
        <w:rPr>
          <w:rFonts w:hint="default"/>
          <w:color w:val="000000" w:themeColor="text1"/>
          <w:highlight w:val="none"/>
          <w:lang w:val="en-US" w:eastAsia="zh-CN"/>
          <w14:textFill>
            <w14:solidFill>
              <w14:schemeClr w14:val="tx1"/>
            </w14:solidFill>
          </w14:textFill>
        </w:rPr>
        <w:t>时提供具有法人资格的总公司授权）；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（二）具有良好的商业信誉和健全的财务会计制度（需提供 2023 年至今任意 l</w:t>
      </w:r>
      <w:r>
        <w:rPr>
          <w:rFonts w:hint="default"/>
          <w:color w:val="000000" w:themeColor="text1"/>
          <w:lang w:val="en-US" w:eastAsia="zh-CN"/>
          <w14:textFill>
            <w14:solidFill>
              <w14:schemeClr w14:val="tx1"/>
            </w14:solidFill>
          </w14:textFill>
        </w:rPr>
        <w:tab/>
      </w:r>
      <w:r>
        <w:rPr>
          <w:rFonts w:hint="default"/>
          <w:color w:val="000000" w:themeColor="text1"/>
          <w:lang w:val="en-US" w:eastAsia="zh-CN"/>
          <w14:textFill>
            <w14:solidFill>
              <w14:schemeClr w14:val="tx1"/>
            </w14:solidFill>
          </w14:textFill>
        </w:rPr>
        <w:t>个月的财务报表 （至少含资产负债表和利润表（或损益表））并加盖公章）；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（三）有依法缴纳税收和社会保障资金的良好记录（需提供 2023 年至今任 意 l 个月的税收、社保记录凭证并加 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（四）参加政府采购活动前三年内，在经营活动中没有重大违法记录（需提书面声明）（营业执照不满三年的，按照营业执照注册年限起算）；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（五）具备履行合同所必需的设备和专业技术能力（提供承诺函）；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（六）必须为未被列入信用中国网站(www.creditchina.gov.</w:t>
      </w:r>
      <w:r>
        <w:rPr>
          <w:rFonts w:hint="eastAsia"/>
          <w:color w:val="000000" w:themeColor="text1"/>
          <w:lang w:val="en-US" w:eastAsia="zh-CN"/>
          <w14:textFill>
            <w14:solidFill>
              <w14:schemeClr w14:val="tx1"/>
            </w14:solidFill>
          </w14:textFill>
        </w:rPr>
        <w:t>c</w:t>
      </w:r>
      <w:r>
        <w:rPr>
          <w:rFonts w:hint="default"/>
          <w:color w:val="000000" w:themeColor="text1"/>
          <w:lang w:val="en-US" w:eastAsia="zh-CN"/>
          <w14:textFill>
            <w14:solidFill>
              <w14:schemeClr w14:val="tx1"/>
            </w14:solidFill>
          </w14:textFill>
        </w:rPr>
        <w:t>n)的“重大税收违法案件当事人名单”、“政府采购严重违法失信名单”和中国政府采购网(www.ccgp.gov.</w:t>
      </w:r>
      <w:r>
        <w:rPr>
          <w:rFonts w:hint="eastAsia"/>
          <w:color w:val="000000" w:themeColor="text1"/>
          <w:lang w:val="en-US" w:eastAsia="zh-CN"/>
          <w14:textFill>
            <w14:solidFill>
              <w14:schemeClr w14:val="tx1"/>
            </w14:solidFill>
          </w14:textFill>
        </w:rPr>
        <w:t>c</w:t>
      </w:r>
      <w:r>
        <w:rPr>
          <w:rFonts w:hint="default"/>
          <w:color w:val="000000" w:themeColor="text1"/>
          <w:lang w:val="en-US" w:eastAsia="zh-CN"/>
          <w14:textFill>
            <w14:solidFill>
              <w14:schemeClr w14:val="tx1"/>
            </w14:solidFill>
          </w14:textFill>
        </w:rPr>
        <w:t>n)的“政府采购严重违法失信行为记录名单”以及中国执行信息公开网(http://zxgk.court.gov.cn/shixin/ )的“失信被执行人”的供应商（提供上述网站查询截图以及承诺函）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二、响应文件的构成和相关要求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（一）响应文件应包括资质部分、商务部分、技术部分、 报价等内容。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（二）若未按项目文件的要求提供资料，或未对项目文件做出实质性响应，将作为无效响应文件。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（三）响应文件由</w:t>
      </w:r>
      <w:r>
        <w:rPr>
          <w:rFonts w:hint="eastAsia"/>
          <w:color w:val="000000" w:themeColor="text1"/>
          <w:lang w:val="en-US" w:eastAsia="zh-CN"/>
          <w14:textFill>
            <w14:solidFill>
              <w14:schemeClr w14:val="tx1"/>
            </w14:solidFill>
          </w14:textFill>
        </w:rPr>
        <w:t>供应商</w:t>
      </w:r>
      <w:r>
        <w:rPr>
          <w:rFonts w:hint="default"/>
          <w:color w:val="000000" w:themeColor="text1"/>
          <w:lang w:val="en-US" w:eastAsia="zh-CN"/>
          <w14:textFill>
            <w14:solidFill>
              <w14:schemeClr w14:val="tx1"/>
            </w14:solidFill>
          </w14:textFill>
        </w:rPr>
        <w:t>的法定代表人或其授权代表递交，并出示本人有效身份证（或港澳台通行证、护照，下同）的原件，和授权书原件（装订在响应文件内），以证明授权代表的身份 和被授权范围。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bookmarkStart w:id="0" w:name="_GoBack"/>
      <w:bookmarkEnd w:id="0"/>
      <w:r>
        <w:rPr>
          <w:rFonts w:hint="default"/>
          <w:color w:val="000000" w:themeColor="text1"/>
          <w:lang w:val="en-US" w:eastAsia="zh-CN"/>
          <w14:textFill>
            <w14:solidFill>
              <w14:schemeClr w14:val="tx1"/>
            </w14:solidFill>
          </w14:textFill>
        </w:rPr>
        <w:t>（四）编制在响应文件中的以上所需的各种证书、证件、证明等若系复印件，须在复印件上加盖供应商单位公章，原件不要求与响应文件同时递交。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（五）必须保证响应文件所提供的全部资料真实可靠，并接受采购人对其中任何资料进一步审查的要求。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（六）如果响应文件填报的内容不详，或没有提供项目文件中所要求的全部资料及数据，使评审小组无法正常评审的，由此产生的结果由供应商承担。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（七）本次只允许通讯运营商有一个响应方案， 否则响应文件无效。</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响应文件一式3份（正本1份副本2份）固定胶装。每份响应文件均须在封面上清楚标明“正本” 或“副本”字样，“正本”和“副本”具有同等的法律效力；“正本”和“副本”之间如有差异，以“正本”为准。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将响应文件正本和所有副本分别密封在两个专用袋（箱）中（正本一份共一袋，副本两份共一袋），并在专用袋（箱）上标明“正本”、“副本”，封口处应加盖骑缝章。封皮上均应写明：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致：海口市</w:t>
      </w:r>
      <w:r>
        <w:rPr>
          <w:rFonts w:hint="eastAsia"/>
          <w:color w:val="000000" w:themeColor="text1"/>
          <w:lang w:val="en-US" w:eastAsia="zh-CN"/>
          <w14:textFill>
            <w14:solidFill>
              <w14:schemeClr w14:val="tx1"/>
            </w14:solidFill>
          </w14:textFill>
        </w:rPr>
        <w:t>政府综合服务热线12345管理中心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项目名称：2024年海口市12345政府热线办件综合通信服务项目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注明：“请勿提前启封“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供应单位名称、联系人姓名和电话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用户需求</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报价要求</w:t>
      </w: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就本服务项目的短信单价费用进行询价，报价格式为：每条短信最高限价0.05元。</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服务要求</w:t>
      </w:r>
      <w:r>
        <w:rPr>
          <w:rFonts w:hint="default"/>
          <w:color w:val="000000" w:themeColor="text1"/>
          <w:lang w:val="en-US" w:eastAsia="zh-CN"/>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1.服务期限：合同签订生效之日起12个月。</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2.交付地点：客户指定地点。</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3.通信网络服务：网络保障正常服务，有专人负贵跟踪并处理通信网络故障，采购方反映通信网络故障后，供应商应在24小时内响应并处理。</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4.供应商客服支持：供应商必须配备相关客户服务团队，对采购方在使用过程中所反映的问题，及时响应并在24小时内做出处理。</w:t>
      </w:r>
    </w:p>
    <w:p>
      <w:pPr>
        <w:pStyle w:val="2"/>
        <w:rPr>
          <w:rFonts w:hint="default"/>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5.其他：供应商只对发送成功的短信收取费用。项目实施过程中所需的采购文件中未列明的其他一切费用由服务商在报价时一并考虑，项目实施过程中不再单独结算。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三</w:t>
      </w: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评分标准</w:t>
      </w:r>
      <w:r>
        <w:rPr>
          <w:rFonts w:hint="default"/>
          <w:color w:val="000000" w:themeColor="text1"/>
          <w:lang w:val="en-US" w:eastAsia="zh-CN"/>
          <w14:textFill>
            <w14:solidFill>
              <w14:schemeClr w14:val="tx1"/>
            </w14:solidFill>
          </w14:textFill>
        </w:rPr>
        <w:t>：</w:t>
      </w:r>
    </w:p>
    <w:tbl>
      <w:tblPr>
        <w:tblStyle w:val="13"/>
        <w:tblpPr w:leftFromText="180" w:rightFromText="180" w:vertAnchor="text" w:horzAnchor="page" w:tblpXSpec="center" w:tblpY="322"/>
        <w:tblOverlap w:val="never"/>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750"/>
        <w:gridCol w:w="5156"/>
        <w:gridCol w:w="3030"/>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72" w:type="dxa"/>
            <w:vAlign w:val="center"/>
          </w:tcPr>
          <w:p>
            <w:pPr>
              <w:spacing w:before="120" w:line="360" w:lineRule="auto"/>
              <w:jc w:val="center"/>
              <w:rPr>
                <w:rFonts w:ascii="宋体" w:cs="仿宋"/>
                <w:b/>
                <w:bCs/>
                <w:color w:val="000000" w:themeColor="text1"/>
                <w:sz w:val="24"/>
                <w:szCs w:val="24"/>
                <w14:textFill>
                  <w14:solidFill>
                    <w14:schemeClr w14:val="tx1"/>
                  </w14:solidFill>
                </w14:textFill>
              </w:rPr>
            </w:pPr>
            <w:r>
              <w:rPr>
                <w:rFonts w:hint="eastAsia" w:ascii="宋体" w:cs="仿宋"/>
                <w:b/>
                <w:bCs/>
                <w:color w:val="000000" w:themeColor="text1"/>
                <w:sz w:val="24"/>
                <w:szCs w:val="24"/>
                <w14:textFill>
                  <w14:solidFill>
                    <w14:schemeClr w14:val="tx1"/>
                  </w14:solidFill>
                </w14:textFill>
              </w:rPr>
              <w:t>序号</w:t>
            </w:r>
          </w:p>
        </w:tc>
        <w:tc>
          <w:tcPr>
            <w:tcW w:w="750" w:type="dxa"/>
            <w:vAlign w:val="center"/>
          </w:tcPr>
          <w:p>
            <w:pPr>
              <w:spacing w:before="156" w:line="360" w:lineRule="auto"/>
              <w:jc w:val="center"/>
              <w:rPr>
                <w:rFonts w:ascii="宋体" w:cs="仿宋"/>
                <w:b/>
                <w:bCs/>
                <w:color w:val="000000" w:themeColor="text1"/>
                <w:sz w:val="24"/>
                <w:szCs w:val="24"/>
                <w14:textFill>
                  <w14:solidFill>
                    <w14:schemeClr w14:val="tx1"/>
                  </w14:solidFill>
                </w14:textFill>
              </w:rPr>
            </w:pPr>
            <w:r>
              <w:rPr>
                <w:rFonts w:hint="eastAsia" w:ascii="宋体" w:cs="仿宋"/>
                <w:b/>
                <w:bCs/>
                <w:color w:val="000000" w:themeColor="text1"/>
                <w:sz w:val="24"/>
                <w:szCs w:val="24"/>
                <w14:textFill>
                  <w14:solidFill>
                    <w14:schemeClr w14:val="tx1"/>
                  </w14:solidFill>
                </w14:textFill>
              </w:rPr>
              <w:t>评审项目</w:t>
            </w:r>
          </w:p>
        </w:tc>
        <w:tc>
          <w:tcPr>
            <w:tcW w:w="5156" w:type="dxa"/>
            <w:vAlign w:val="center"/>
          </w:tcPr>
          <w:p>
            <w:pPr>
              <w:spacing w:before="156" w:line="360" w:lineRule="auto"/>
              <w:jc w:val="center"/>
              <w:rPr>
                <w:rFonts w:ascii="宋体" w:cs="仿宋"/>
                <w:b/>
                <w:bCs/>
                <w:color w:val="000000" w:themeColor="text1"/>
                <w:sz w:val="24"/>
                <w:szCs w:val="24"/>
                <w14:textFill>
                  <w14:solidFill>
                    <w14:schemeClr w14:val="tx1"/>
                  </w14:solidFill>
                </w14:textFill>
              </w:rPr>
            </w:pPr>
            <w:r>
              <w:rPr>
                <w:rFonts w:hint="eastAsia" w:ascii="宋体" w:cs="仿宋"/>
                <w:b/>
                <w:bCs/>
                <w:color w:val="000000" w:themeColor="text1"/>
                <w:sz w:val="24"/>
                <w:szCs w:val="24"/>
                <w14:textFill>
                  <w14:solidFill>
                    <w14:schemeClr w14:val="tx1"/>
                  </w14:solidFill>
                </w14:textFill>
              </w:rPr>
              <w:t>能力说明</w:t>
            </w:r>
          </w:p>
        </w:tc>
        <w:tc>
          <w:tcPr>
            <w:tcW w:w="3030" w:type="dxa"/>
            <w:vAlign w:val="center"/>
          </w:tcPr>
          <w:p>
            <w:pPr>
              <w:spacing w:before="156" w:line="360" w:lineRule="auto"/>
              <w:jc w:val="center"/>
              <w:rPr>
                <w:rFonts w:ascii="宋体" w:cs="仿宋"/>
                <w:b/>
                <w:bCs/>
                <w:color w:val="000000" w:themeColor="text1"/>
                <w:sz w:val="24"/>
                <w:szCs w:val="24"/>
                <w14:textFill>
                  <w14:solidFill>
                    <w14:schemeClr w14:val="tx1"/>
                  </w14:solidFill>
                </w14:textFill>
              </w:rPr>
            </w:pPr>
            <w:r>
              <w:rPr>
                <w:rFonts w:hint="eastAsia" w:ascii="宋体" w:cs="仿宋"/>
                <w:b/>
                <w:bCs/>
                <w:color w:val="000000" w:themeColor="text1"/>
                <w:sz w:val="24"/>
                <w:szCs w:val="24"/>
                <w14:textFill>
                  <w14:solidFill>
                    <w14:schemeClr w14:val="tx1"/>
                  </w14:solidFill>
                </w14:textFill>
              </w:rPr>
              <w:t>评分标准</w:t>
            </w:r>
          </w:p>
        </w:tc>
        <w:tc>
          <w:tcPr>
            <w:tcW w:w="848" w:type="dxa"/>
            <w:vAlign w:val="center"/>
          </w:tcPr>
          <w:p>
            <w:pPr>
              <w:spacing w:before="156" w:line="360" w:lineRule="auto"/>
              <w:jc w:val="center"/>
              <w:rPr>
                <w:rFonts w:ascii="宋体" w:cs="仿宋"/>
                <w:b/>
                <w:bCs/>
                <w:color w:val="000000" w:themeColor="text1"/>
                <w:sz w:val="24"/>
                <w:szCs w:val="24"/>
                <w14:textFill>
                  <w14:solidFill>
                    <w14:schemeClr w14:val="tx1"/>
                  </w14:solidFill>
                </w14:textFill>
              </w:rPr>
            </w:pPr>
            <w:r>
              <w:rPr>
                <w:rFonts w:hint="eastAsia" w:ascii="宋体" w:cs="仿宋"/>
                <w:b/>
                <w:bCs/>
                <w:color w:val="000000" w:themeColor="text1"/>
                <w:sz w:val="24"/>
                <w:szCs w:val="24"/>
                <w14:textFill>
                  <w14:solidFill>
                    <w14:schemeClr w14:val="tx1"/>
                  </w14:solidFill>
                </w14:textFill>
              </w:rPr>
              <w:t>最高分值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72" w:type="dxa"/>
            <w:vAlign w:val="center"/>
          </w:tcPr>
          <w:p>
            <w:pPr>
              <w:spacing w:line="360" w:lineRule="auto"/>
              <w:jc w:val="center"/>
              <w:rPr>
                <w:rFonts w:ascii="宋体" w:cs="仿宋"/>
                <w:b/>
                <w:bCs/>
                <w:color w:val="000000" w:themeColor="text1"/>
                <w:sz w:val="24"/>
                <w:szCs w:val="24"/>
                <w14:textFill>
                  <w14:solidFill>
                    <w14:schemeClr w14:val="tx1"/>
                  </w14:solidFill>
                </w14:textFill>
              </w:rPr>
            </w:pPr>
            <w:r>
              <w:rPr>
                <w:rFonts w:hint="eastAsia" w:ascii="宋体" w:cs="仿宋_GB2312"/>
                <w:bCs/>
                <w:color w:val="000000" w:themeColor="text1"/>
                <w:sz w:val="24"/>
                <w:szCs w:val="24"/>
                <w14:textFill>
                  <w14:solidFill>
                    <w14:schemeClr w14:val="tx1"/>
                  </w14:solidFill>
                </w14:textFill>
              </w:rPr>
              <w:t>1</w:t>
            </w:r>
          </w:p>
        </w:tc>
        <w:tc>
          <w:tcPr>
            <w:tcW w:w="750" w:type="dxa"/>
            <w:vAlign w:val="center"/>
          </w:tcPr>
          <w:p>
            <w:pPr>
              <w:spacing w:before="156" w:line="360" w:lineRule="auto"/>
              <w:jc w:val="center"/>
              <w:rPr>
                <w:rFonts w:ascii="宋体" w:cs="仿宋"/>
                <w:b/>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平台管理能力</w:t>
            </w:r>
          </w:p>
        </w:tc>
        <w:tc>
          <w:tcPr>
            <w:tcW w:w="5156" w:type="dxa"/>
            <w:vAlign w:val="center"/>
          </w:tcPr>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1</w:t>
            </w:r>
            <w:r>
              <w:rPr>
                <w:rFonts w:ascii="宋体" w:cs="宋体"/>
                <w:bCs/>
                <w:color w:val="000000" w:themeColor="text1"/>
                <w:sz w:val="24"/>
                <w:szCs w:val="24"/>
                <w14:textFill>
                  <w14:solidFill>
                    <w14:schemeClr w14:val="tx1"/>
                  </w14:solidFill>
                </w14:textFill>
              </w:rPr>
              <w:t>.</w:t>
            </w:r>
            <w:r>
              <w:rPr>
                <w:rFonts w:hint="eastAsia" w:ascii="宋体" w:cs="宋体"/>
                <w:bCs/>
                <w:color w:val="000000" w:themeColor="text1"/>
                <w:sz w:val="24"/>
                <w:szCs w:val="24"/>
                <w14:textFill>
                  <w14:solidFill>
                    <w14:schemeClr w14:val="tx1"/>
                  </w14:solidFill>
                </w14:textFill>
              </w:rPr>
              <w:t>要求平台可分角色进行管理，不同角色设置对应的权限。</w:t>
            </w:r>
          </w:p>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2</w:t>
            </w:r>
            <w:r>
              <w:rPr>
                <w:rFonts w:ascii="宋体" w:cs="宋体"/>
                <w:bCs/>
                <w:color w:val="000000" w:themeColor="text1"/>
                <w:sz w:val="24"/>
                <w:szCs w:val="24"/>
                <w14:textFill>
                  <w14:solidFill>
                    <w14:schemeClr w14:val="tx1"/>
                  </w14:solidFill>
                </w14:textFill>
              </w:rPr>
              <w:t>.</w:t>
            </w:r>
            <w:r>
              <w:rPr>
                <w:rFonts w:hint="eastAsia" w:ascii="宋体" w:cs="宋体"/>
                <w:bCs/>
                <w:color w:val="000000" w:themeColor="text1"/>
                <w:sz w:val="24"/>
                <w:szCs w:val="24"/>
                <w14:textFill>
                  <w14:solidFill>
                    <w14:schemeClr w14:val="tx1"/>
                  </w14:solidFill>
                </w14:textFill>
              </w:rPr>
              <w:t>要求平台可支持为管理员为部门分配扩展接入号，支持管理员可以为操作员分配扩展接入号。</w:t>
            </w:r>
          </w:p>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3</w:t>
            </w:r>
            <w:r>
              <w:rPr>
                <w:rFonts w:ascii="宋体" w:cs="宋体"/>
                <w:bCs/>
                <w:color w:val="000000" w:themeColor="text1"/>
                <w:sz w:val="24"/>
                <w:szCs w:val="24"/>
                <w14:textFill>
                  <w14:solidFill>
                    <w14:schemeClr w14:val="tx1"/>
                  </w14:solidFill>
                </w14:textFill>
              </w:rPr>
              <w:t>.</w:t>
            </w:r>
            <w:r>
              <w:rPr>
                <w:rFonts w:hint="eastAsia" w:ascii="宋体" w:cs="宋体"/>
                <w:bCs/>
                <w:color w:val="000000" w:themeColor="text1"/>
                <w:sz w:val="24"/>
                <w:szCs w:val="24"/>
                <w14:textFill>
                  <w14:solidFill>
                    <w14:schemeClr w14:val="tx1"/>
                  </w14:solidFill>
                </w14:textFill>
              </w:rPr>
              <w:t>要求平台支持多维度信息内容统计包括信息分类统计、发送任务统计、发送回执统计，并具备账户统计能力。</w:t>
            </w:r>
          </w:p>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4</w:t>
            </w:r>
            <w:r>
              <w:rPr>
                <w:rFonts w:ascii="宋体" w:cs="宋体"/>
                <w:bCs/>
                <w:color w:val="000000" w:themeColor="text1"/>
                <w:sz w:val="24"/>
                <w:szCs w:val="24"/>
                <w14:textFill>
                  <w14:solidFill>
                    <w14:schemeClr w14:val="tx1"/>
                  </w14:solidFill>
                </w14:textFill>
              </w:rPr>
              <w:t>.</w:t>
            </w:r>
            <w:r>
              <w:rPr>
                <w:rFonts w:hint="eastAsia" w:ascii="宋体" w:cs="宋体"/>
                <w:bCs/>
                <w:color w:val="000000" w:themeColor="text1"/>
                <w:sz w:val="24"/>
                <w:szCs w:val="24"/>
                <w14:textFill>
                  <w14:solidFill>
                    <w14:schemeClr w14:val="tx1"/>
                  </w14:solidFill>
                </w14:textFill>
              </w:rPr>
              <w:t>要求平台支持客户公共通讯录、个人通讯录、黑名单管理，并可查看通讯录导入记录，能够自由配置通讯录属性。</w:t>
            </w:r>
          </w:p>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5</w:t>
            </w:r>
            <w:r>
              <w:rPr>
                <w:rFonts w:ascii="宋体" w:cs="宋体"/>
                <w:bCs/>
                <w:color w:val="000000" w:themeColor="text1"/>
                <w:sz w:val="24"/>
                <w:szCs w:val="24"/>
                <w14:textFill>
                  <w14:solidFill>
                    <w14:schemeClr w14:val="tx1"/>
                  </w14:solidFill>
                </w14:textFill>
              </w:rPr>
              <w:t>.</w:t>
            </w:r>
            <w:r>
              <w:rPr>
                <w:rFonts w:hint="eastAsia" w:ascii="宋体" w:cs="宋体"/>
                <w:bCs/>
                <w:color w:val="000000" w:themeColor="text1"/>
                <w:sz w:val="24"/>
                <w:szCs w:val="24"/>
                <w14:textFill>
                  <w14:solidFill>
                    <w14:schemeClr w14:val="tx1"/>
                  </w14:solidFill>
                </w14:textFill>
              </w:rPr>
              <w:t>要求平台具备通过日志查看平台操作记录的能力。</w:t>
            </w:r>
          </w:p>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6</w:t>
            </w:r>
            <w:r>
              <w:rPr>
                <w:rFonts w:ascii="宋体" w:cs="宋体"/>
                <w:bCs/>
                <w:color w:val="000000" w:themeColor="text1"/>
                <w:sz w:val="24"/>
                <w:szCs w:val="24"/>
                <w14:textFill>
                  <w14:solidFill>
                    <w14:schemeClr w14:val="tx1"/>
                  </w14:solidFill>
                </w14:textFill>
              </w:rPr>
              <w:t>.</w:t>
            </w:r>
            <w:r>
              <w:rPr>
                <w:rFonts w:hint="eastAsia" w:ascii="宋体" w:cs="宋体"/>
                <w:bCs/>
                <w:color w:val="000000" w:themeColor="text1"/>
                <w:sz w:val="24"/>
                <w:szCs w:val="24"/>
                <w14:textFill>
                  <w14:solidFill>
                    <w14:schemeClr w14:val="tx1"/>
                  </w14:solidFill>
                </w14:textFill>
              </w:rPr>
              <w:t>要求可设置关键字，系统信息下发时，对信息进行关键字过滤，以达到对不正规发布信息的屏蔽。</w:t>
            </w:r>
          </w:p>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7</w:t>
            </w:r>
            <w:r>
              <w:rPr>
                <w:rFonts w:ascii="宋体" w:cs="宋体"/>
                <w:bCs/>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要求平台具备统一接口网关</w:t>
            </w:r>
            <w:r>
              <w:rPr>
                <w:rFonts w:hint="eastAsia" w:ascii="宋体" w:cs="宋体"/>
                <w:bCs/>
                <w:color w:val="000000" w:themeColor="text1"/>
                <w:sz w:val="24"/>
                <w:szCs w:val="24"/>
                <w14:textFill>
                  <w14:solidFill>
                    <w14:schemeClr w14:val="tx1"/>
                  </w14:solidFill>
                </w14:textFill>
              </w:rPr>
              <w:t>。</w:t>
            </w:r>
          </w:p>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8</w:t>
            </w:r>
            <w:r>
              <w:rPr>
                <w:rFonts w:ascii="宋体" w:cs="宋体"/>
                <w:bCs/>
                <w:color w:val="000000" w:themeColor="text1"/>
                <w:sz w:val="24"/>
                <w:szCs w:val="24"/>
                <w14:textFill>
                  <w14:solidFill>
                    <w14:schemeClr w14:val="tx1"/>
                  </w14:solidFill>
                </w14:textFill>
              </w:rPr>
              <w:t>.</w:t>
            </w:r>
            <w:r>
              <w:rPr>
                <w:rFonts w:hint="eastAsia" w:ascii="宋体" w:cs="宋体"/>
                <w:bCs/>
                <w:color w:val="000000" w:themeColor="text1"/>
                <w:sz w:val="24"/>
                <w:szCs w:val="24"/>
                <w14:textFill>
                  <w14:solidFill>
                    <w14:schemeClr w14:val="tx1"/>
                  </w14:solidFill>
                </w14:textFill>
              </w:rPr>
              <w:t>要求具备完备的投诉应急措施。</w:t>
            </w:r>
          </w:p>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9</w:t>
            </w:r>
            <w:r>
              <w:rPr>
                <w:rFonts w:ascii="宋体" w:cs="宋体"/>
                <w:bCs/>
                <w:color w:val="000000" w:themeColor="text1"/>
                <w:sz w:val="24"/>
                <w:szCs w:val="24"/>
                <w14:textFill>
                  <w14:solidFill>
                    <w14:schemeClr w14:val="tx1"/>
                  </w14:solidFill>
                </w14:textFill>
              </w:rPr>
              <w:t>.</w:t>
            </w:r>
            <w:r>
              <w:rPr>
                <w:rFonts w:hint="eastAsia" w:ascii="宋体" w:cs="宋体"/>
                <w:bCs/>
                <w:color w:val="000000" w:themeColor="text1"/>
                <w:sz w:val="24"/>
                <w:szCs w:val="24"/>
                <w14:textFill>
                  <w14:solidFill>
                    <w14:schemeClr w14:val="tx1"/>
                  </w14:solidFill>
                </w14:textFill>
              </w:rPr>
              <w:t>支持到达短信</w:t>
            </w:r>
            <w:r>
              <w:rPr>
                <w:rFonts w:hint="eastAsia" w:ascii="宋体" w:cs="宋体"/>
                <w:bCs/>
                <w:color w:val="000000" w:themeColor="text1"/>
                <w:sz w:val="24"/>
                <w:szCs w:val="24"/>
                <w:lang w:val="en-US" w:eastAsia="zh-CN"/>
                <w14:textFill>
                  <w14:solidFill>
                    <w14:schemeClr w14:val="tx1"/>
                  </w14:solidFill>
                </w14:textFill>
              </w:rPr>
              <w:t>条数</w:t>
            </w:r>
            <w:r>
              <w:rPr>
                <w:rFonts w:hint="eastAsia" w:ascii="宋体" w:cs="宋体"/>
                <w:bCs/>
                <w:color w:val="000000" w:themeColor="text1"/>
                <w:sz w:val="24"/>
                <w:szCs w:val="24"/>
                <w14:textFill>
                  <w14:solidFill>
                    <w14:schemeClr w14:val="tx1"/>
                  </w14:solidFill>
                </w14:textFill>
              </w:rPr>
              <w:t>下限的提醒。</w:t>
            </w:r>
          </w:p>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10</w:t>
            </w:r>
            <w:r>
              <w:rPr>
                <w:rFonts w:ascii="宋体" w:cs="宋体"/>
                <w:bCs/>
                <w:color w:val="000000" w:themeColor="text1"/>
                <w:sz w:val="24"/>
                <w:szCs w:val="24"/>
                <w14:textFill>
                  <w14:solidFill>
                    <w14:schemeClr w14:val="tx1"/>
                  </w14:solidFill>
                </w14:textFill>
              </w:rPr>
              <w:t>.</w:t>
            </w:r>
            <w:r>
              <w:rPr>
                <w:rFonts w:hint="eastAsia" w:ascii="宋体" w:cs="宋体"/>
                <w:bCs/>
                <w:color w:val="000000" w:themeColor="text1"/>
                <w:sz w:val="24"/>
                <w:szCs w:val="24"/>
                <w14:textFill>
                  <w14:solidFill>
                    <w14:schemeClr w14:val="tx1"/>
                  </w14:solidFill>
                </w14:textFill>
              </w:rPr>
              <w:t>系统管理员能够查看各子账户日发送、月发送情况，剩余发送条数等情况。</w:t>
            </w:r>
          </w:p>
        </w:tc>
        <w:tc>
          <w:tcPr>
            <w:tcW w:w="3030" w:type="dxa"/>
            <w:vAlign w:val="center"/>
          </w:tcPr>
          <w:p>
            <w:pPr>
              <w:spacing w:line="360" w:lineRule="auto"/>
              <w:ind w:left="-115" w:leftChars="-48"/>
              <w:rPr>
                <w:rFonts w:ascii="宋体" w:cs="仿宋"/>
                <w:b/>
                <w:bCs/>
                <w:color w:val="000000" w:themeColor="text1"/>
                <w:sz w:val="24"/>
                <w:szCs w:val="24"/>
                <w14:textFill>
                  <w14:solidFill>
                    <w14:schemeClr w14:val="tx1"/>
                  </w14:solidFill>
                </w14:textFill>
              </w:rPr>
            </w:pPr>
            <w:r>
              <w:rPr>
                <w:rFonts w:hint="eastAsia" w:ascii="宋体" w:cs="宋体"/>
                <w:bCs/>
                <w:color w:val="000000" w:themeColor="text1"/>
                <w:sz w:val="24"/>
                <w:szCs w:val="24"/>
                <w:highlight w:val="none"/>
                <w:lang w:val="en-US" w:eastAsia="zh-CN"/>
                <w14:textFill>
                  <w14:solidFill>
                    <w14:schemeClr w14:val="tx1"/>
                  </w14:solidFill>
                </w14:textFill>
              </w:rPr>
              <w:t>供应商</w:t>
            </w:r>
            <w:r>
              <w:rPr>
                <w:rFonts w:hint="eastAsia" w:ascii="宋体" w:cs="宋体"/>
                <w:bCs/>
                <w:color w:val="000000" w:themeColor="text1"/>
                <w:sz w:val="24"/>
                <w:szCs w:val="24"/>
                <w14:textFill>
                  <w14:solidFill>
                    <w14:schemeClr w14:val="tx1"/>
                  </w14:solidFill>
                </w14:textFill>
              </w:rPr>
              <w:t>需逐条应答，提供对应文字说明或相关系统截图的，每点得2分，共计20分，仅复制文件技术要求作为实际响应数据或仅应答“满足”的，每点最多得1分，共计10分。</w:t>
            </w:r>
          </w:p>
        </w:tc>
        <w:tc>
          <w:tcPr>
            <w:tcW w:w="848" w:type="dxa"/>
            <w:vAlign w:val="center"/>
          </w:tcPr>
          <w:p>
            <w:pPr>
              <w:spacing w:line="360" w:lineRule="auto"/>
              <w:ind w:left="-115" w:leftChars="-48"/>
              <w:jc w:val="center"/>
              <w:rPr>
                <w:rFonts w:ascii="宋体" w:cs="仿宋"/>
                <w:b/>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72" w:type="dxa"/>
            <w:vAlign w:val="center"/>
          </w:tcPr>
          <w:p>
            <w:pPr>
              <w:spacing w:line="360" w:lineRule="auto"/>
              <w:jc w:val="center"/>
              <w:rPr>
                <w:rFonts w:ascii="宋体" w:cs="仿宋_GB2312"/>
                <w:bCs/>
                <w:color w:val="000000" w:themeColor="text1"/>
                <w:sz w:val="24"/>
                <w:szCs w:val="24"/>
                <w14:textFill>
                  <w14:solidFill>
                    <w14:schemeClr w14:val="tx1"/>
                  </w14:solidFill>
                </w14:textFill>
              </w:rPr>
            </w:pPr>
            <w:r>
              <w:rPr>
                <w:rFonts w:hint="eastAsia" w:ascii="宋体" w:cs="仿宋_GB2312"/>
                <w:bCs/>
                <w:color w:val="000000" w:themeColor="text1"/>
                <w:sz w:val="24"/>
                <w:szCs w:val="24"/>
                <w14:textFill>
                  <w14:solidFill>
                    <w14:schemeClr w14:val="tx1"/>
                  </w14:solidFill>
                </w14:textFill>
              </w:rPr>
              <w:t>2</w:t>
            </w:r>
          </w:p>
        </w:tc>
        <w:tc>
          <w:tcPr>
            <w:tcW w:w="750" w:type="dxa"/>
            <w:vAlign w:val="center"/>
          </w:tcPr>
          <w:p>
            <w:pPr>
              <w:spacing w:line="360" w:lineRule="auto"/>
              <w:jc w:val="center"/>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消息发送能力</w:t>
            </w:r>
          </w:p>
        </w:tc>
        <w:tc>
          <w:tcPr>
            <w:tcW w:w="5156" w:type="dxa"/>
            <w:vAlign w:val="center"/>
          </w:tcPr>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1</w:t>
            </w:r>
            <w:r>
              <w:rPr>
                <w:rFonts w:ascii="宋体" w:cs="宋体"/>
                <w:bCs/>
                <w:color w:val="000000" w:themeColor="text1"/>
                <w:sz w:val="24"/>
                <w:szCs w:val="24"/>
                <w14:textFill>
                  <w14:solidFill>
                    <w14:schemeClr w14:val="tx1"/>
                  </w14:solidFill>
                </w14:textFill>
              </w:rPr>
              <w:t>.</w:t>
            </w:r>
            <w:r>
              <w:rPr>
                <w:rFonts w:hint="eastAsia" w:ascii="宋体" w:cs="宋体"/>
                <w:bCs/>
                <w:color w:val="000000" w:themeColor="text1"/>
                <w:sz w:val="24"/>
                <w:szCs w:val="24"/>
                <w14:textFill>
                  <w14:solidFill>
                    <w14:schemeClr w14:val="tx1"/>
                  </w14:solidFill>
                </w14:textFill>
              </w:rPr>
              <w:t>要求支持信息的多种发送方式，支持单条信息发送、短信群发、立即发送、预约发送。</w:t>
            </w:r>
          </w:p>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2</w:t>
            </w:r>
            <w:r>
              <w:rPr>
                <w:rFonts w:ascii="宋体" w:cs="宋体"/>
                <w:bCs/>
                <w:color w:val="000000" w:themeColor="text1"/>
                <w:sz w:val="24"/>
                <w:szCs w:val="24"/>
                <w14:textFill>
                  <w14:solidFill>
                    <w14:schemeClr w14:val="tx1"/>
                  </w14:solidFill>
                </w14:textFill>
              </w:rPr>
              <w:t>.</w:t>
            </w:r>
            <w:r>
              <w:rPr>
                <w:rFonts w:hint="eastAsia" w:ascii="宋体" w:cs="宋体"/>
                <w:bCs/>
                <w:color w:val="000000" w:themeColor="text1"/>
                <w:sz w:val="24"/>
                <w:szCs w:val="24"/>
                <w14:textFill>
                  <w14:solidFill>
                    <w14:schemeClr w14:val="tx1"/>
                  </w14:solidFill>
                </w14:textFill>
              </w:rPr>
              <w:t>要求短信通道能力不小于</w:t>
            </w:r>
            <w:r>
              <w:rPr>
                <w:rFonts w:hint="eastAsia" w:ascii="宋体" w:cs="宋体"/>
                <w:bCs/>
                <w:color w:val="000000" w:themeColor="text1"/>
                <w:sz w:val="24"/>
                <w:szCs w:val="24"/>
                <w:lang w:val="en-US" w:eastAsia="zh-CN"/>
                <w14:textFill>
                  <w14:solidFill>
                    <w14:schemeClr w14:val="tx1"/>
                  </w14:solidFill>
                </w14:textFill>
              </w:rPr>
              <w:t>800</w:t>
            </w:r>
            <w:r>
              <w:rPr>
                <w:rFonts w:hint="eastAsia" w:ascii="宋体" w:cs="宋体"/>
                <w:bCs/>
                <w:color w:val="000000" w:themeColor="text1"/>
                <w:sz w:val="24"/>
                <w:szCs w:val="24"/>
                <w14:textFill>
                  <w14:solidFill>
                    <w14:schemeClr w14:val="tx1"/>
                  </w14:solidFill>
                </w14:textFill>
              </w:rPr>
              <w:t>条/秒，非网络及用户手机问题的情况下到达率不能够低于99%，延迟时间5秒内。</w:t>
            </w:r>
          </w:p>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3</w:t>
            </w:r>
            <w:r>
              <w:rPr>
                <w:rFonts w:ascii="宋体" w:cs="宋体"/>
                <w:bCs/>
                <w:color w:val="000000" w:themeColor="text1"/>
                <w:sz w:val="24"/>
                <w:szCs w:val="24"/>
                <w14:textFill>
                  <w14:solidFill>
                    <w14:schemeClr w14:val="tx1"/>
                  </w14:solidFill>
                </w14:textFill>
              </w:rPr>
              <w:t>.</w:t>
            </w:r>
            <w:r>
              <w:rPr>
                <w:rFonts w:hint="eastAsia" w:ascii="宋体" w:cs="宋体"/>
                <w:bCs/>
                <w:color w:val="000000" w:themeColor="text1"/>
                <w:sz w:val="24"/>
                <w:szCs w:val="24"/>
                <w14:textFill>
                  <w14:solidFill>
                    <w14:schemeClr w14:val="tx1"/>
                  </w14:solidFill>
                </w14:textFill>
              </w:rPr>
              <w:t>要求具备信息交互能力，能够进行短信上行，并具备点播功能。</w:t>
            </w:r>
          </w:p>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4</w:t>
            </w:r>
            <w:r>
              <w:rPr>
                <w:rFonts w:ascii="宋体" w:cs="宋体"/>
                <w:bCs/>
                <w:color w:val="000000" w:themeColor="text1"/>
                <w:sz w:val="24"/>
                <w:szCs w:val="24"/>
                <w14:textFill>
                  <w14:solidFill>
                    <w14:schemeClr w14:val="tx1"/>
                  </w14:solidFill>
                </w14:textFill>
              </w:rPr>
              <w:t>.</w:t>
            </w:r>
            <w:r>
              <w:rPr>
                <w:rFonts w:hint="eastAsia" w:ascii="宋体" w:cs="宋体"/>
                <w:bCs/>
                <w:color w:val="000000" w:themeColor="text1"/>
                <w:sz w:val="24"/>
                <w:szCs w:val="24"/>
                <w14:textFill>
                  <w14:solidFill>
                    <w14:schemeClr w14:val="tx1"/>
                  </w14:solidFill>
                </w14:textFill>
              </w:rPr>
              <w:t>要求支持长短信能力，可最大支持1000字符的长短信。</w:t>
            </w:r>
          </w:p>
          <w:p>
            <w:pPr>
              <w:pStyle w:val="3"/>
              <w:ind w:firstLine="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5.要求平台可配置专属独立统一的三网接入号。</w:t>
            </w:r>
          </w:p>
          <w:p>
            <w:pPr>
              <w:pStyle w:val="3"/>
              <w:ind w:firstLine="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6.要求平台具备签名设置能力，支持为部门设置扩展签名的能力、支持多签名的能力。</w:t>
            </w:r>
          </w:p>
          <w:p>
            <w:pPr>
              <w:pStyle w:val="3"/>
              <w:ind w:firstLine="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7.群发短信，能够根据短信内容配置必要的信息审核人员进行信息内容的审核，降低不必要的投诉。</w:t>
            </w:r>
          </w:p>
        </w:tc>
        <w:tc>
          <w:tcPr>
            <w:tcW w:w="3030" w:type="dxa"/>
            <w:vAlign w:val="center"/>
          </w:tcPr>
          <w:p>
            <w:pPr>
              <w:spacing w:line="360" w:lineRule="auto"/>
              <w:ind w:left="-115" w:leftChars="-48"/>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highlight w:val="none"/>
                <w:lang w:val="en-US" w:eastAsia="zh-CN"/>
                <w14:textFill>
                  <w14:solidFill>
                    <w14:schemeClr w14:val="tx1"/>
                  </w14:solidFill>
                </w14:textFill>
              </w:rPr>
              <w:t>供应商</w:t>
            </w:r>
            <w:r>
              <w:rPr>
                <w:rFonts w:hint="eastAsia" w:ascii="宋体" w:cs="宋体"/>
                <w:bCs/>
                <w:color w:val="000000" w:themeColor="text1"/>
                <w:sz w:val="24"/>
                <w:szCs w:val="24"/>
                <w14:textFill>
                  <w14:solidFill>
                    <w14:schemeClr w14:val="tx1"/>
                  </w14:solidFill>
                </w14:textFill>
              </w:rPr>
              <w:t>需逐条应答，提供对应文字说明或相关系统截图的，每点得2分，共计14分，仅复制文件技术要求作为实际响应数据或仅应答“满足”的，每点最多得1分，共计7分。</w:t>
            </w:r>
          </w:p>
        </w:tc>
        <w:tc>
          <w:tcPr>
            <w:tcW w:w="848" w:type="dxa"/>
            <w:vAlign w:val="center"/>
          </w:tcPr>
          <w:p>
            <w:pPr>
              <w:spacing w:line="360" w:lineRule="auto"/>
              <w:ind w:left="-115" w:leftChars="-48"/>
              <w:jc w:val="center"/>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672" w:type="dxa"/>
            <w:vAlign w:val="center"/>
          </w:tcPr>
          <w:p>
            <w:pPr>
              <w:spacing w:line="360" w:lineRule="auto"/>
              <w:jc w:val="center"/>
              <w:rPr>
                <w:rFonts w:ascii="宋体" w:cs="仿宋_GB2312"/>
                <w:bCs/>
                <w:color w:val="000000" w:themeColor="text1"/>
                <w:sz w:val="24"/>
                <w:szCs w:val="24"/>
                <w14:textFill>
                  <w14:solidFill>
                    <w14:schemeClr w14:val="tx1"/>
                  </w14:solidFill>
                </w14:textFill>
              </w:rPr>
            </w:pPr>
            <w:r>
              <w:rPr>
                <w:rFonts w:hint="eastAsia" w:ascii="宋体" w:cs="仿宋_GB2312"/>
                <w:bCs/>
                <w:color w:val="000000" w:themeColor="text1"/>
                <w:sz w:val="24"/>
                <w:szCs w:val="24"/>
                <w14:textFill>
                  <w14:solidFill>
                    <w14:schemeClr w14:val="tx1"/>
                  </w14:solidFill>
                </w14:textFill>
              </w:rPr>
              <w:t>3</w:t>
            </w:r>
          </w:p>
        </w:tc>
        <w:tc>
          <w:tcPr>
            <w:tcW w:w="750" w:type="dxa"/>
            <w:vAlign w:val="center"/>
          </w:tcPr>
          <w:p>
            <w:pPr>
              <w:spacing w:line="360" w:lineRule="auto"/>
              <w:jc w:val="center"/>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接口及二次开发能力</w:t>
            </w:r>
          </w:p>
        </w:tc>
        <w:tc>
          <w:tcPr>
            <w:tcW w:w="5156" w:type="dxa"/>
            <w:vAlign w:val="center"/>
          </w:tcPr>
          <w:p>
            <w:pPr>
              <w:spacing w:line="360" w:lineRule="auto"/>
              <w:rPr>
                <w:rFonts w:ascii="宋体" w:cs="宋体"/>
                <w:bCs/>
                <w:color w:val="000000" w:themeColor="text1"/>
                <w:sz w:val="24"/>
                <w:szCs w:val="24"/>
                <w14:textFill>
                  <w14:solidFill>
                    <w14:schemeClr w14:val="tx1"/>
                  </w14:solidFill>
                </w14:textFill>
              </w:rPr>
            </w:pPr>
            <w:r>
              <w:rPr>
                <w:rFonts w:ascii="宋体" w:cs="宋体"/>
                <w:bCs/>
                <w:color w:val="000000" w:themeColor="text1"/>
                <w:sz w:val="24"/>
                <w:szCs w:val="24"/>
                <w14:textFill>
                  <w14:solidFill>
                    <w14:schemeClr w14:val="tx1"/>
                  </w14:solidFill>
                </w14:textFill>
              </w:rPr>
              <w:t>1.</w:t>
            </w:r>
            <w:r>
              <w:rPr>
                <w:rFonts w:hint="eastAsia" w:ascii="宋体" w:cs="宋体"/>
                <w:bCs/>
                <w:color w:val="000000" w:themeColor="text1"/>
                <w:sz w:val="24"/>
                <w:szCs w:val="24"/>
                <w14:textFill>
                  <w14:solidFill>
                    <w14:schemeClr w14:val="tx1"/>
                  </w14:solidFill>
                </w14:textFill>
              </w:rPr>
              <w:t>要求具备系统对接的短信接口，具备http、webservice接口，并支持通过二次开发实现中间件对接方式。</w:t>
            </w:r>
          </w:p>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2</w:t>
            </w:r>
            <w:r>
              <w:rPr>
                <w:rFonts w:ascii="宋体" w:cs="宋体"/>
                <w:bCs/>
                <w:color w:val="000000" w:themeColor="text1"/>
                <w:sz w:val="24"/>
                <w:szCs w:val="24"/>
                <w14:textFill>
                  <w14:solidFill>
                    <w14:schemeClr w14:val="tx1"/>
                  </w14:solidFill>
                </w14:textFill>
              </w:rPr>
              <w:t>.</w:t>
            </w:r>
            <w:r>
              <w:rPr>
                <w:rFonts w:hint="eastAsia" w:ascii="宋体" w:cs="宋体"/>
                <w:bCs/>
                <w:color w:val="000000" w:themeColor="text1"/>
                <w:sz w:val="24"/>
                <w:szCs w:val="24"/>
                <w:highlight w:val="none"/>
                <w:lang w:val="en-US" w:eastAsia="zh-CN"/>
                <w14:textFill>
                  <w14:solidFill>
                    <w14:schemeClr w14:val="tx1"/>
                  </w14:solidFill>
                </w14:textFill>
              </w:rPr>
              <w:t>供应商</w:t>
            </w:r>
            <w:r>
              <w:rPr>
                <w:rFonts w:hint="eastAsia" w:ascii="宋体" w:cs="宋体"/>
                <w:bCs/>
                <w:color w:val="000000" w:themeColor="text1"/>
                <w:sz w:val="24"/>
                <w:szCs w:val="24"/>
                <w14:textFill>
                  <w14:solidFill>
                    <w14:schemeClr w14:val="tx1"/>
                  </w14:solidFill>
                </w14:textFill>
              </w:rPr>
              <w:t>短信需具备完整接口在线申请流程。</w:t>
            </w:r>
          </w:p>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3.接口发送安全：要求</w:t>
            </w:r>
            <w:r>
              <w:rPr>
                <w:rFonts w:hint="eastAsia" w:ascii="宋体" w:cs="宋体"/>
                <w:bCs/>
                <w:color w:val="000000" w:themeColor="text1"/>
                <w:sz w:val="24"/>
                <w:szCs w:val="24"/>
                <w:highlight w:val="none"/>
                <w:lang w:val="en-US" w:eastAsia="zh-CN"/>
                <w14:textFill>
                  <w14:solidFill>
                    <w14:schemeClr w14:val="tx1"/>
                  </w14:solidFill>
                </w14:textFill>
              </w:rPr>
              <w:t>供应商</w:t>
            </w:r>
            <w:r>
              <w:rPr>
                <w:rFonts w:hint="eastAsia" w:ascii="宋体" w:cs="宋体"/>
                <w:bCs/>
                <w:color w:val="000000" w:themeColor="text1"/>
                <w:sz w:val="24"/>
                <w:szCs w:val="24"/>
                <w14:textFill>
                  <w14:solidFill>
                    <w14:schemeClr w14:val="tx1"/>
                  </w14:solidFill>
                </w14:textFill>
              </w:rPr>
              <w:t>短信支持根据相同手机号码、相同短信内容等方式对短信发送内容进行必要的安全阀值限制，保障短信误发/错发等事故的发生。</w:t>
            </w:r>
          </w:p>
        </w:tc>
        <w:tc>
          <w:tcPr>
            <w:tcW w:w="3030" w:type="dxa"/>
            <w:vAlign w:val="center"/>
          </w:tcPr>
          <w:p>
            <w:pPr>
              <w:spacing w:line="360" w:lineRule="auto"/>
              <w:ind w:left="-115" w:leftChars="-48"/>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highlight w:val="none"/>
                <w:lang w:val="en-US" w:eastAsia="zh-CN"/>
                <w14:textFill>
                  <w14:solidFill>
                    <w14:schemeClr w14:val="tx1"/>
                  </w14:solidFill>
                </w14:textFill>
              </w:rPr>
              <w:t>供应商</w:t>
            </w:r>
            <w:r>
              <w:rPr>
                <w:rFonts w:hint="eastAsia" w:ascii="宋体" w:cs="宋体"/>
                <w:bCs/>
                <w:color w:val="000000" w:themeColor="text1"/>
                <w:sz w:val="24"/>
                <w:szCs w:val="24"/>
                <w14:textFill>
                  <w14:solidFill>
                    <w14:schemeClr w14:val="tx1"/>
                  </w14:solidFill>
                </w14:textFill>
              </w:rPr>
              <w:t>需逐条应答，提供对应支持文字说明或相关系统截图的，每点得2分，共计6分，仅复制文件技术要求作为实际响应数据或仅应答“满足”的，每点最多得1分，共计4分。</w:t>
            </w:r>
          </w:p>
        </w:tc>
        <w:tc>
          <w:tcPr>
            <w:tcW w:w="848" w:type="dxa"/>
            <w:vAlign w:val="center"/>
          </w:tcPr>
          <w:p>
            <w:pPr>
              <w:spacing w:line="360" w:lineRule="auto"/>
              <w:ind w:left="-115" w:leftChars="-48"/>
              <w:jc w:val="center"/>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72" w:type="dxa"/>
            <w:vAlign w:val="center"/>
          </w:tcPr>
          <w:p>
            <w:pPr>
              <w:spacing w:line="360" w:lineRule="auto"/>
              <w:jc w:val="center"/>
              <w:rPr>
                <w:rFonts w:ascii="宋体" w:cs="仿宋_GB2312"/>
                <w:bCs/>
                <w:color w:val="000000" w:themeColor="text1"/>
                <w:sz w:val="24"/>
                <w:szCs w:val="24"/>
                <w14:textFill>
                  <w14:solidFill>
                    <w14:schemeClr w14:val="tx1"/>
                  </w14:solidFill>
                </w14:textFill>
              </w:rPr>
            </w:pPr>
            <w:r>
              <w:rPr>
                <w:rFonts w:hint="eastAsia" w:ascii="宋体" w:cs="仿宋_GB2312"/>
                <w:bCs/>
                <w:color w:val="000000" w:themeColor="text1"/>
                <w:sz w:val="24"/>
                <w:szCs w:val="24"/>
                <w14:textFill>
                  <w14:solidFill>
                    <w14:schemeClr w14:val="tx1"/>
                  </w14:solidFill>
                </w14:textFill>
              </w:rPr>
              <w:t>4</w:t>
            </w:r>
          </w:p>
        </w:tc>
        <w:tc>
          <w:tcPr>
            <w:tcW w:w="750" w:type="dxa"/>
            <w:vAlign w:val="center"/>
          </w:tcPr>
          <w:p>
            <w:pPr>
              <w:spacing w:line="360" w:lineRule="auto"/>
              <w:jc w:val="center"/>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信息安全保障方案</w:t>
            </w:r>
          </w:p>
        </w:tc>
        <w:tc>
          <w:tcPr>
            <w:tcW w:w="5156" w:type="dxa"/>
            <w:vAlign w:val="center"/>
          </w:tcPr>
          <w:p>
            <w:pPr>
              <w:tabs>
                <w:tab w:val="left" w:pos="0"/>
              </w:tabs>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lang w:val="en-US" w:eastAsia="zh-CN"/>
                <w14:textFill>
                  <w14:solidFill>
                    <w14:schemeClr w14:val="tx1"/>
                  </w14:solidFill>
                </w14:textFill>
              </w:rPr>
              <w:t>供应商应</w:t>
            </w:r>
            <w:r>
              <w:rPr>
                <w:rFonts w:hint="eastAsia" w:ascii="宋体" w:cs="宋体"/>
                <w:bCs/>
                <w:color w:val="000000" w:themeColor="text1"/>
                <w:sz w:val="24"/>
                <w:szCs w:val="24"/>
                <w14:textFill>
                  <w14:solidFill>
                    <w14:schemeClr w14:val="tx1"/>
                  </w14:solidFill>
                </w14:textFill>
              </w:rPr>
              <w:t>具有完善的信息安全保障方案，</w:t>
            </w:r>
            <w:r>
              <w:rPr>
                <w:rFonts w:hint="eastAsia" w:ascii="宋体" w:cs="宋体"/>
                <w:bCs/>
                <w:color w:val="000000" w:themeColor="text1"/>
                <w:sz w:val="24"/>
                <w:szCs w:val="24"/>
                <w:lang w:val="en-US" w:eastAsia="zh-CN"/>
                <w14:textFill>
                  <w14:solidFill>
                    <w14:schemeClr w14:val="tx1"/>
                  </w14:solidFill>
                </w14:textFill>
              </w:rPr>
              <w:t>为了</w:t>
            </w:r>
            <w:r>
              <w:rPr>
                <w:rFonts w:hint="eastAsia" w:ascii="宋体" w:cs="宋体"/>
                <w:bCs/>
                <w:color w:val="000000" w:themeColor="text1"/>
                <w:sz w:val="24"/>
                <w:szCs w:val="24"/>
                <w14:textFill>
                  <w14:solidFill>
                    <w14:schemeClr w14:val="tx1"/>
                  </w14:solidFill>
                </w14:textFill>
              </w:rPr>
              <w:t>保障采购人使用平台不出现数据泄露等风险</w:t>
            </w:r>
            <w:r>
              <w:rPr>
                <w:rFonts w:hint="eastAsia" w:ascii="宋体" w:cs="宋体"/>
                <w:bCs/>
                <w:color w:val="000000" w:themeColor="text1"/>
                <w:sz w:val="24"/>
                <w:szCs w:val="24"/>
                <w:lang w:eastAsia="zh-CN"/>
                <w14:textFill>
                  <w14:solidFill>
                    <w14:schemeClr w14:val="tx1"/>
                  </w14:solidFill>
                </w14:textFill>
              </w:rPr>
              <w:t>，</w:t>
            </w:r>
            <w:r>
              <w:rPr>
                <w:rFonts w:hint="eastAsia" w:ascii="宋体" w:cs="宋体"/>
                <w:bCs/>
                <w:color w:val="000000" w:themeColor="text1"/>
                <w:sz w:val="24"/>
                <w:szCs w:val="24"/>
                <w:highlight w:val="none"/>
                <w:lang w:val="en-US" w:eastAsia="zh-CN"/>
                <w14:textFill>
                  <w14:solidFill>
                    <w14:schemeClr w14:val="tx1"/>
                  </w14:solidFill>
                </w14:textFill>
              </w:rPr>
              <w:t>供应商</w:t>
            </w:r>
            <w:r>
              <w:rPr>
                <w:rFonts w:hint="eastAsia" w:ascii="宋体" w:cs="宋体"/>
                <w:bCs/>
                <w:color w:val="000000" w:themeColor="text1"/>
                <w:sz w:val="24"/>
                <w:szCs w:val="24"/>
                <w:lang w:val="en-US" w:eastAsia="zh-CN"/>
                <w14:textFill>
                  <w14:solidFill>
                    <w14:schemeClr w14:val="tx1"/>
                  </w14:solidFill>
                </w14:textFill>
              </w:rPr>
              <w:t>需要提供平台免费升级，并后续提供将平台本地化独立部署的服务</w:t>
            </w:r>
            <w:r>
              <w:rPr>
                <w:rFonts w:hint="eastAsia" w:ascii="宋体" w:cs="宋体"/>
                <w:bCs/>
                <w:color w:val="000000" w:themeColor="text1"/>
                <w:sz w:val="24"/>
                <w:szCs w:val="24"/>
                <w14:textFill>
                  <w14:solidFill>
                    <w14:schemeClr w14:val="tx1"/>
                  </w14:solidFill>
                </w14:textFill>
              </w:rPr>
              <w:t>。</w:t>
            </w:r>
          </w:p>
        </w:tc>
        <w:tc>
          <w:tcPr>
            <w:tcW w:w="3030" w:type="dxa"/>
            <w:vAlign w:val="center"/>
          </w:tcPr>
          <w:p>
            <w:pPr>
              <w:spacing w:line="360" w:lineRule="auto"/>
              <w:ind w:left="-115" w:leftChars="-48"/>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1、有完善的信息安全保障方案，</w:t>
            </w:r>
            <w:r>
              <w:rPr>
                <w:rFonts w:hint="eastAsia" w:ascii="宋体" w:cs="宋体"/>
                <w:bCs/>
                <w:color w:val="000000" w:themeColor="text1"/>
                <w:sz w:val="24"/>
                <w:szCs w:val="24"/>
                <w:lang w:val="en-US" w:eastAsia="zh-CN"/>
                <w14:textFill>
                  <w14:solidFill>
                    <w14:schemeClr w14:val="tx1"/>
                  </w14:solidFill>
                </w14:textFill>
              </w:rPr>
              <w:t>后续提供平台升级以及本地化服务</w:t>
            </w:r>
            <w:r>
              <w:rPr>
                <w:rFonts w:hint="eastAsia" w:ascii="宋体" w:cs="宋体"/>
                <w:bCs/>
                <w:color w:val="000000" w:themeColor="text1"/>
                <w:sz w:val="24"/>
                <w:szCs w:val="24"/>
                <w14:textFill>
                  <w14:solidFill>
                    <w14:schemeClr w14:val="tx1"/>
                  </w14:solidFill>
                </w14:textFill>
              </w:rPr>
              <w:t>优秀得</w:t>
            </w:r>
            <w:r>
              <w:rPr>
                <w:rFonts w:hint="eastAsia" w:ascii="宋体" w:cs="宋体"/>
                <w:bCs/>
                <w:color w:val="000000" w:themeColor="text1"/>
                <w:sz w:val="24"/>
                <w:szCs w:val="24"/>
                <w:lang w:val="en-US" w:eastAsia="zh-CN"/>
                <w14:textFill>
                  <w14:solidFill>
                    <w14:schemeClr w14:val="tx1"/>
                  </w14:solidFill>
                </w14:textFill>
              </w:rPr>
              <w:t>15-11</w:t>
            </w:r>
            <w:r>
              <w:rPr>
                <w:rFonts w:hint="eastAsia" w:ascii="宋体" w:cs="宋体"/>
                <w:bCs/>
                <w:color w:val="000000" w:themeColor="text1"/>
                <w:sz w:val="24"/>
                <w:szCs w:val="24"/>
                <w14:textFill>
                  <w14:solidFill>
                    <w14:schemeClr w14:val="tx1"/>
                  </w14:solidFill>
                </w14:textFill>
              </w:rPr>
              <w:t>分。</w:t>
            </w:r>
          </w:p>
          <w:p>
            <w:pPr>
              <w:spacing w:line="360" w:lineRule="auto"/>
              <w:ind w:left="-115" w:leftChars="-48"/>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2、信息安全保障方案较完整</w:t>
            </w:r>
            <w:r>
              <w:rPr>
                <w:rFonts w:hint="eastAsia" w:ascii="宋体" w:cs="宋体"/>
                <w:bCs/>
                <w:color w:val="000000" w:themeColor="text1"/>
                <w:sz w:val="24"/>
                <w:szCs w:val="24"/>
                <w:lang w:eastAsia="zh-CN"/>
                <w14:textFill>
                  <w14:solidFill>
                    <w14:schemeClr w14:val="tx1"/>
                  </w14:solidFill>
                </w14:textFill>
              </w:rPr>
              <w:t>，</w:t>
            </w:r>
            <w:r>
              <w:rPr>
                <w:rFonts w:hint="eastAsia" w:ascii="宋体" w:cs="宋体"/>
                <w:bCs/>
                <w:color w:val="000000" w:themeColor="text1"/>
                <w:sz w:val="24"/>
                <w:szCs w:val="24"/>
                <w:lang w:val="en-US" w:eastAsia="zh-CN"/>
                <w14:textFill>
                  <w14:solidFill>
                    <w14:schemeClr w14:val="tx1"/>
                  </w14:solidFill>
                </w14:textFill>
              </w:rPr>
              <w:t>但不提供平台免费升级以及独立部署</w:t>
            </w:r>
            <w:r>
              <w:rPr>
                <w:rFonts w:hint="eastAsia" w:ascii="宋体" w:cs="宋体"/>
                <w:bCs/>
                <w:color w:val="000000" w:themeColor="text1"/>
                <w:sz w:val="24"/>
                <w:szCs w:val="24"/>
                <w14:textFill>
                  <w14:solidFill>
                    <w14:schemeClr w14:val="tx1"/>
                  </w14:solidFill>
                </w14:textFill>
              </w:rPr>
              <w:t>得</w:t>
            </w:r>
            <w:r>
              <w:rPr>
                <w:rFonts w:hint="eastAsia" w:ascii="宋体" w:cs="宋体"/>
                <w:bCs/>
                <w:color w:val="000000" w:themeColor="text1"/>
                <w:sz w:val="24"/>
                <w:szCs w:val="24"/>
                <w:lang w:val="en-US" w:eastAsia="zh-CN"/>
                <w14:textFill>
                  <w14:solidFill>
                    <w14:schemeClr w14:val="tx1"/>
                  </w14:solidFill>
                </w14:textFill>
              </w:rPr>
              <w:t>10-6</w:t>
            </w:r>
            <w:r>
              <w:rPr>
                <w:rFonts w:hint="eastAsia" w:ascii="宋体" w:cs="宋体"/>
                <w:bCs/>
                <w:color w:val="000000" w:themeColor="text1"/>
                <w:sz w:val="24"/>
                <w:szCs w:val="24"/>
                <w14:textFill>
                  <w14:solidFill>
                    <w14:schemeClr w14:val="tx1"/>
                  </w14:solidFill>
                </w14:textFill>
              </w:rPr>
              <w:t>分。</w:t>
            </w:r>
          </w:p>
          <w:p>
            <w:pPr>
              <w:spacing w:line="360" w:lineRule="auto"/>
              <w:ind w:left="-115" w:leftChars="-48"/>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3、信息安全保障方案不够完整</w:t>
            </w:r>
            <w:r>
              <w:rPr>
                <w:rFonts w:hint="eastAsia" w:ascii="宋体" w:cs="宋体"/>
                <w:bCs/>
                <w:color w:val="000000" w:themeColor="text1"/>
                <w:sz w:val="24"/>
                <w:szCs w:val="24"/>
                <w:lang w:eastAsia="zh-CN"/>
                <w14:textFill>
                  <w14:solidFill>
                    <w14:schemeClr w14:val="tx1"/>
                  </w14:solidFill>
                </w14:textFill>
              </w:rPr>
              <w:t>，</w:t>
            </w:r>
            <w:r>
              <w:rPr>
                <w:rFonts w:hint="eastAsia" w:ascii="宋体" w:cs="宋体"/>
                <w:bCs/>
                <w:color w:val="000000" w:themeColor="text1"/>
                <w:sz w:val="24"/>
                <w:szCs w:val="24"/>
                <w:lang w:val="en-US" w:eastAsia="zh-CN"/>
                <w14:textFill>
                  <w14:solidFill>
                    <w14:schemeClr w14:val="tx1"/>
                  </w14:solidFill>
                </w14:textFill>
              </w:rPr>
              <w:t>且不提供平台免费升级以及部署的服务</w:t>
            </w:r>
            <w:r>
              <w:rPr>
                <w:rFonts w:hint="eastAsia" w:ascii="宋体" w:cs="宋体"/>
                <w:bCs/>
                <w:color w:val="000000" w:themeColor="text1"/>
                <w:sz w:val="24"/>
                <w:szCs w:val="24"/>
                <w14:textFill>
                  <w14:solidFill>
                    <w14:schemeClr w14:val="tx1"/>
                  </w14:solidFill>
                </w14:textFill>
              </w:rPr>
              <w:t>得</w:t>
            </w:r>
            <w:r>
              <w:rPr>
                <w:rFonts w:hint="eastAsia" w:ascii="宋体" w:cs="宋体"/>
                <w:bCs/>
                <w:color w:val="000000" w:themeColor="text1"/>
                <w:sz w:val="24"/>
                <w:szCs w:val="24"/>
                <w:lang w:val="en-US" w:eastAsia="zh-CN"/>
                <w14:textFill>
                  <w14:solidFill>
                    <w14:schemeClr w14:val="tx1"/>
                  </w14:solidFill>
                </w14:textFill>
              </w:rPr>
              <w:t>5-0</w:t>
            </w:r>
            <w:r>
              <w:rPr>
                <w:rFonts w:hint="eastAsia" w:ascii="宋体" w:cs="宋体"/>
                <w:bCs/>
                <w:color w:val="000000" w:themeColor="text1"/>
                <w:sz w:val="24"/>
                <w:szCs w:val="24"/>
                <w14:textFill>
                  <w14:solidFill>
                    <w14:schemeClr w14:val="tx1"/>
                  </w14:solidFill>
                </w14:textFill>
              </w:rPr>
              <w:t>分。</w:t>
            </w:r>
          </w:p>
        </w:tc>
        <w:tc>
          <w:tcPr>
            <w:tcW w:w="848" w:type="dxa"/>
            <w:vAlign w:val="center"/>
          </w:tcPr>
          <w:p>
            <w:pPr>
              <w:spacing w:line="360" w:lineRule="auto"/>
              <w:ind w:left="-115" w:leftChars="-48"/>
              <w:jc w:val="center"/>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lang w:val="en-US" w:eastAsia="zh-CN"/>
                <w14:textFill>
                  <w14:solidFill>
                    <w14:schemeClr w14:val="tx1"/>
                  </w14:solidFill>
                </w14:textFill>
              </w:rPr>
              <w:t>15</w:t>
            </w:r>
            <w:r>
              <w:rPr>
                <w:rFonts w:hint="eastAsia" w:ascii="宋体" w:cs="宋体"/>
                <w:bCs/>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72" w:type="dxa"/>
            <w:vAlign w:val="center"/>
          </w:tcPr>
          <w:p>
            <w:pPr>
              <w:spacing w:line="360" w:lineRule="auto"/>
              <w:jc w:val="center"/>
              <w:rPr>
                <w:rFonts w:ascii="宋体" w:cs="仿宋_GB2312"/>
                <w:bCs/>
                <w:color w:val="000000" w:themeColor="text1"/>
                <w:sz w:val="24"/>
                <w:szCs w:val="24"/>
                <w14:textFill>
                  <w14:solidFill>
                    <w14:schemeClr w14:val="tx1"/>
                  </w14:solidFill>
                </w14:textFill>
              </w:rPr>
            </w:pPr>
            <w:r>
              <w:rPr>
                <w:rFonts w:hint="eastAsia" w:ascii="宋体" w:cs="仿宋_GB2312"/>
                <w:bCs/>
                <w:color w:val="000000" w:themeColor="text1"/>
                <w:sz w:val="24"/>
                <w:szCs w:val="24"/>
                <w14:textFill>
                  <w14:solidFill>
                    <w14:schemeClr w14:val="tx1"/>
                  </w14:solidFill>
                </w14:textFill>
              </w:rPr>
              <w:t>5</w:t>
            </w:r>
          </w:p>
        </w:tc>
        <w:tc>
          <w:tcPr>
            <w:tcW w:w="750" w:type="dxa"/>
            <w:vAlign w:val="center"/>
          </w:tcPr>
          <w:p>
            <w:pPr>
              <w:spacing w:line="360" w:lineRule="auto"/>
              <w:jc w:val="center"/>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售后服务</w:t>
            </w:r>
          </w:p>
          <w:p>
            <w:pPr>
              <w:spacing w:line="360" w:lineRule="auto"/>
              <w:jc w:val="center"/>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方案</w:t>
            </w:r>
          </w:p>
        </w:tc>
        <w:tc>
          <w:tcPr>
            <w:tcW w:w="5156" w:type="dxa"/>
            <w:vAlign w:val="center"/>
          </w:tcPr>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highlight w:val="none"/>
                <w:lang w:val="en-US" w:eastAsia="zh-CN"/>
                <w14:textFill>
                  <w14:solidFill>
                    <w14:schemeClr w14:val="tx1"/>
                  </w14:solidFill>
                </w14:textFill>
              </w:rPr>
              <w:t>供应商</w:t>
            </w:r>
            <w:r>
              <w:rPr>
                <w:rFonts w:hint="eastAsia" w:ascii="宋体" w:cs="宋体"/>
                <w:bCs/>
                <w:color w:val="000000" w:themeColor="text1"/>
                <w:sz w:val="24"/>
                <w:szCs w:val="24"/>
                <w14:textFill>
                  <w14:solidFill>
                    <w14:schemeClr w14:val="tx1"/>
                  </w14:solidFill>
                </w14:textFill>
              </w:rPr>
              <w:t>方案中是否能够充分说明服务及售后承诺的内容和质量，包括但不限于：售后服务方案</w:t>
            </w:r>
            <w:r>
              <w:rPr>
                <w:rFonts w:hint="eastAsia" w:ascii="宋体" w:cs="宋体"/>
                <w:bCs/>
                <w:color w:val="000000" w:themeColor="text1"/>
                <w:sz w:val="24"/>
                <w:szCs w:val="24"/>
                <w:lang w:eastAsia="zh-CN"/>
                <w14:textFill>
                  <w14:solidFill>
                    <w14:schemeClr w14:val="tx1"/>
                  </w14:solidFill>
                </w14:textFill>
              </w:rPr>
              <w:t>、</w:t>
            </w:r>
            <w:r>
              <w:rPr>
                <w:rFonts w:hint="eastAsia" w:ascii="宋体" w:cs="宋体"/>
                <w:bCs/>
                <w:color w:val="000000" w:themeColor="text1"/>
                <w:sz w:val="24"/>
                <w:szCs w:val="24"/>
                <w14:textFill>
                  <w14:solidFill>
                    <w14:schemeClr w14:val="tx1"/>
                  </w14:solidFill>
                </w14:textFill>
              </w:rPr>
              <w:t>故障响应及处理方案</w:t>
            </w:r>
            <w:r>
              <w:rPr>
                <w:rFonts w:hint="eastAsia" w:ascii="宋体" w:cs="宋体"/>
                <w:bCs/>
                <w:color w:val="000000" w:themeColor="text1"/>
                <w:sz w:val="24"/>
                <w:szCs w:val="24"/>
                <w:lang w:eastAsia="zh-CN"/>
                <w14:textFill>
                  <w14:solidFill>
                    <w14:schemeClr w14:val="tx1"/>
                  </w14:solidFill>
                </w14:textFill>
              </w:rPr>
              <w:t>、</w:t>
            </w:r>
            <w:r>
              <w:rPr>
                <w:rFonts w:hint="eastAsia" w:ascii="宋体" w:cs="宋体"/>
                <w:bCs/>
                <w:color w:val="000000" w:themeColor="text1"/>
                <w:sz w:val="24"/>
                <w:szCs w:val="24"/>
                <w14:textFill>
                  <w14:solidFill>
                    <w14:schemeClr w14:val="tx1"/>
                  </w14:solidFill>
                </w14:textFill>
              </w:rPr>
              <w:t>响应时间及修复时间</w:t>
            </w:r>
            <w:r>
              <w:rPr>
                <w:rFonts w:hint="eastAsia" w:ascii="宋体" w:cs="宋体"/>
                <w:bCs/>
                <w:color w:val="000000" w:themeColor="text1"/>
                <w:sz w:val="24"/>
                <w:szCs w:val="24"/>
                <w:lang w:eastAsia="zh-CN"/>
                <w14:textFill>
                  <w14:solidFill>
                    <w14:schemeClr w14:val="tx1"/>
                  </w14:solidFill>
                </w14:textFill>
              </w:rPr>
              <w:t>、</w:t>
            </w:r>
            <w:r>
              <w:rPr>
                <w:rFonts w:hint="eastAsia" w:ascii="宋体" w:cs="宋体"/>
                <w:bCs/>
                <w:color w:val="000000" w:themeColor="text1"/>
                <w:sz w:val="24"/>
                <w:szCs w:val="24"/>
                <w14:textFill>
                  <w14:solidFill>
                    <w14:schemeClr w14:val="tx1"/>
                  </w14:solidFill>
                </w14:textFill>
              </w:rPr>
              <w:t>培训方案。</w:t>
            </w:r>
          </w:p>
        </w:tc>
        <w:tc>
          <w:tcPr>
            <w:tcW w:w="3030" w:type="dxa"/>
            <w:vAlign w:val="center"/>
          </w:tcPr>
          <w:p>
            <w:pPr>
              <w:spacing w:line="360" w:lineRule="auto"/>
              <w:ind w:left="-115" w:leftChars="-48"/>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1、售后服务方案科学合理，思路清晰，各项内容有详细流程，能够根据实际情况制订，考虑问题周全，</w:t>
            </w:r>
            <w:r>
              <w:rPr>
                <w:rFonts w:hint="eastAsia" w:ascii="宋体" w:cs="宋体"/>
                <w:bCs/>
                <w:color w:val="000000" w:themeColor="text1"/>
                <w:sz w:val="24"/>
                <w:szCs w:val="24"/>
                <w:lang w:val="en-US" w:eastAsia="zh-CN"/>
                <w14:textFill>
                  <w14:solidFill>
                    <w14:schemeClr w14:val="tx1"/>
                  </w14:solidFill>
                </w14:textFill>
              </w:rPr>
              <w:t>对</w:t>
            </w:r>
            <w:r>
              <w:rPr>
                <w:rFonts w:hint="eastAsia" w:ascii="宋体" w:cs="宋体"/>
                <w:bCs/>
                <w:color w:val="000000" w:themeColor="text1"/>
                <w:sz w:val="24"/>
                <w:szCs w:val="24"/>
                <w14:textFill>
                  <w14:solidFill>
                    <w14:schemeClr w14:val="tx1"/>
                  </w14:solidFill>
                </w14:textFill>
              </w:rPr>
              <w:t>项目</w:t>
            </w:r>
            <w:r>
              <w:rPr>
                <w:rFonts w:hint="eastAsia" w:ascii="宋体" w:cs="宋体"/>
                <w:bCs/>
                <w:color w:val="000000" w:themeColor="text1"/>
                <w:sz w:val="24"/>
                <w:szCs w:val="24"/>
                <w:lang w:val="en-US" w:eastAsia="zh-CN"/>
                <w14:textFill>
                  <w14:solidFill>
                    <w14:schemeClr w14:val="tx1"/>
                  </w14:solidFill>
                </w14:textFill>
              </w:rPr>
              <w:t>整体</w:t>
            </w:r>
            <w:r>
              <w:rPr>
                <w:rFonts w:hint="eastAsia" w:ascii="宋体" w:cs="宋体"/>
                <w:bCs/>
                <w:color w:val="000000" w:themeColor="text1"/>
                <w:sz w:val="24"/>
                <w:szCs w:val="24"/>
                <w14:textFill>
                  <w14:solidFill>
                    <w14:schemeClr w14:val="tx1"/>
                  </w14:solidFill>
                </w14:textFill>
              </w:rPr>
              <w:t>针对性强的得</w:t>
            </w:r>
            <w:r>
              <w:rPr>
                <w:rFonts w:hint="eastAsia" w:ascii="宋体" w:cs="宋体"/>
                <w:bCs/>
                <w:color w:val="000000" w:themeColor="text1"/>
                <w:sz w:val="24"/>
                <w:szCs w:val="24"/>
                <w:lang w:val="en-US" w:eastAsia="zh-CN"/>
                <w14:textFill>
                  <w14:solidFill>
                    <w14:schemeClr w14:val="tx1"/>
                  </w14:solidFill>
                </w14:textFill>
              </w:rPr>
              <w:t>15-11</w:t>
            </w:r>
            <w:r>
              <w:rPr>
                <w:rFonts w:hint="eastAsia" w:ascii="宋体" w:cs="宋体"/>
                <w:bCs/>
                <w:color w:val="000000" w:themeColor="text1"/>
                <w:sz w:val="24"/>
                <w:szCs w:val="24"/>
                <w14:textFill>
                  <w14:solidFill>
                    <w14:schemeClr w14:val="tx1"/>
                  </w14:solidFill>
                </w14:textFill>
              </w:rPr>
              <w:t>分。</w:t>
            </w:r>
          </w:p>
          <w:p>
            <w:pPr>
              <w:spacing w:line="360" w:lineRule="auto"/>
              <w:ind w:left="-115" w:leftChars="-48"/>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2、提供的方案各项内容基本完整，但对本项目的针对性和可行性较差得</w:t>
            </w:r>
            <w:r>
              <w:rPr>
                <w:rFonts w:hint="eastAsia" w:ascii="宋体" w:cs="宋体"/>
                <w:bCs/>
                <w:color w:val="000000" w:themeColor="text1"/>
                <w:sz w:val="24"/>
                <w:szCs w:val="24"/>
                <w:lang w:val="en-US" w:eastAsia="zh-CN"/>
                <w14:textFill>
                  <w14:solidFill>
                    <w14:schemeClr w14:val="tx1"/>
                  </w14:solidFill>
                </w14:textFill>
              </w:rPr>
              <w:t>10-6</w:t>
            </w:r>
            <w:r>
              <w:rPr>
                <w:rFonts w:hint="eastAsia" w:ascii="宋体" w:cs="宋体"/>
                <w:bCs/>
                <w:color w:val="000000" w:themeColor="text1"/>
                <w:sz w:val="24"/>
                <w:szCs w:val="24"/>
                <w14:textFill>
                  <w14:solidFill>
                    <w14:schemeClr w14:val="tx1"/>
                  </w14:solidFill>
                </w14:textFill>
              </w:rPr>
              <w:t>分。</w:t>
            </w:r>
          </w:p>
          <w:p>
            <w:pPr>
              <w:spacing w:line="360" w:lineRule="auto"/>
              <w:ind w:left="-115" w:leftChars="-48"/>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3、售后服务方案不完整有个别漏项且方案科学合理性差，整体针对性较差的得</w:t>
            </w:r>
            <w:r>
              <w:rPr>
                <w:rFonts w:hint="eastAsia" w:ascii="宋体" w:cs="宋体"/>
                <w:bCs/>
                <w:color w:val="000000" w:themeColor="text1"/>
                <w:sz w:val="24"/>
                <w:szCs w:val="24"/>
                <w:lang w:val="en-US" w:eastAsia="zh-CN"/>
                <w14:textFill>
                  <w14:solidFill>
                    <w14:schemeClr w14:val="tx1"/>
                  </w14:solidFill>
                </w14:textFill>
              </w:rPr>
              <w:t>5-0</w:t>
            </w:r>
            <w:r>
              <w:rPr>
                <w:rFonts w:hint="eastAsia" w:ascii="宋体" w:cs="宋体"/>
                <w:bCs/>
                <w:color w:val="000000" w:themeColor="text1"/>
                <w:sz w:val="24"/>
                <w:szCs w:val="24"/>
                <w14:textFill>
                  <w14:solidFill>
                    <w14:schemeClr w14:val="tx1"/>
                  </w14:solidFill>
                </w14:textFill>
              </w:rPr>
              <w:t>分。</w:t>
            </w:r>
          </w:p>
        </w:tc>
        <w:tc>
          <w:tcPr>
            <w:tcW w:w="848" w:type="dxa"/>
            <w:vAlign w:val="center"/>
          </w:tcPr>
          <w:p>
            <w:pPr>
              <w:spacing w:line="360" w:lineRule="auto"/>
              <w:ind w:left="-115" w:leftChars="-48"/>
              <w:jc w:val="center"/>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lang w:val="en-US" w:eastAsia="zh-CN"/>
                <w14:textFill>
                  <w14:solidFill>
                    <w14:schemeClr w14:val="tx1"/>
                  </w14:solidFill>
                </w14:textFill>
              </w:rPr>
              <w:t>15</w:t>
            </w:r>
            <w:r>
              <w:rPr>
                <w:rFonts w:hint="eastAsia" w:ascii="宋体" w:cs="宋体"/>
                <w:bCs/>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672" w:type="dxa"/>
            <w:vAlign w:val="center"/>
          </w:tcPr>
          <w:p>
            <w:pPr>
              <w:spacing w:line="360" w:lineRule="auto"/>
              <w:jc w:val="center"/>
              <w:rPr>
                <w:rFonts w:ascii="宋体" w:cs="仿宋_GB2312"/>
                <w:bCs/>
                <w:color w:val="000000" w:themeColor="text1"/>
                <w:sz w:val="24"/>
                <w:szCs w:val="24"/>
                <w14:textFill>
                  <w14:solidFill>
                    <w14:schemeClr w14:val="tx1"/>
                  </w14:solidFill>
                </w14:textFill>
              </w:rPr>
            </w:pPr>
            <w:r>
              <w:rPr>
                <w:rFonts w:hint="eastAsia" w:ascii="宋体" w:cs="仿宋_GB2312"/>
                <w:bCs/>
                <w:color w:val="000000" w:themeColor="text1"/>
                <w:sz w:val="24"/>
                <w:szCs w:val="24"/>
                <w14:textFill>
                  <w14:solidFill>
                    <w14:schemeClr w14:val="tx1"/>
                  </w14:solidFill>
                </w14:textFill>
              </w:rPr>
              <w:t>6</w:t>
            </w:r>
          </w:p>
        </w:tc>
        <w:tc>
          <w:tcPr>
            <w:tcW w:w="750" w:type="dxa"/>
            <w:vAlign w:val="center"/>
          </w:tcPr>
          <w:p>
            <w:pPr>
              <w:spacing w:line="360" w:lineRule="auto"/>
              <w:jc w:val="center"/>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运营管理方案</w:t>
            </w:r>
          </w:p>
        </w:tc>
        <w:tc>
          <w:tcPr>
            <w:tcW w:w="5156" w:type="dxa"/>
            <w:vAlign w:val="center"/>
          </w:tcPr>
          <w:p>
            <w:pPr>
              <w:spacing w:line="360" w:lineRule="auto"/>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lang w:val="en-US" w:eastAsia="zh-CN"/>
                <w14:textFill>
                  <w14:solidFill>
                    <w14:schemeClr w14:val="tx1"/>
                  </w14:solidFill>
                </w14:textFill>
              </w:rPr>
              <w:t>供应商</w:t>
            </w:r>
            <w:r>
              <w:rPr>
                <w:rFonts w:hint="eastAsia" w:ascii="宋体" w:cs="宋体"/>
                <w:bCs/>
                <w:color w:val="000000" w:themeColor="text1"/>
                <w:sz w:val="24"/>
                <w:szCs w:val="24"/>
                <w14:textFill>
                  <w14:solidFill>
                    <w14:schemeClr w14:val="tx1"/>
                  </w14:solidFill>
                </w14:textFill>
              </w:rPr>
              <w:t>具有完整的运营管理机制</w:t>
            </w:r>
            <w:r>
              <w:rPr>
                <w:rFonts w:hint="eastAsia" w:ascii="宋体" w:cs="宋体"/>
                <w:bCs/>
                <w:color w:val="000000" w:themeColor="text1"/>
                <w:sz w:val="24"/>
                <w:szCs w:val="24"/>
                <w:lang w:val="en-US" w:eastAsia="zh-CN"/>
                <w14:textFill>
                  <w14:solidFill>
                    <w14:schemeClr w14:val="tx1"/>
                  </w14:solidFill>
                </w14:textFill>
              </w:rPr>
              <w:t>和</w:t>
            </w:r>
            <w:r>
              <w:rPr>
                <w:rFonts w:hint="eastAsia" w:ascii="宋体" w:cs="宋体"/>
                <w:bCs/>
                <w:color w:val="000000" w:themeColor="text1"/>
                <w:sz w:val="24"/>
                <w:szCs w:val="24"/>
                <w14:textFill>
                  <w14:solidFill>
                    <w14:schemeClr w14:val="tx1"/>
                  </w14:solidFill>
                </w14:textFill>
              </w:rPr>
              <w:t>完善的运营管理平台，能够确保平台持续运行能力。</w:t>
            </w:r>
          </w:p>
        </w:tc>
        <w:tc>
          <w:tcPr>
            <w:tcW w:w="3030" w:type="dxa"/>
            <w:vAlign w:val="center"/>
          </w:tcPr>
          <w:p>
            <w:pPr>
              <w:spacing w:line="360" w:lineRule="auto"/>
              <w:ind w:left="-115" w:leftChars="-48"/>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1、</w:t>
            </w:r>
            <w:r>
              <w:rPr>
                <w:rFonts w:hint="eastAsia" w:ascii="宋体" w:cs="宋体"/>
                <w:bCs/>
                <w:color w:val="000000" w:themeColor="text1"/>
                <w:sz w:val="24"/>
                <w:szCs w:val="24"/>
                <w:lang w:val="en-US" w:eastAsia="zh-CN"/>
                <w14:textFill>
                  <w14:solidFill>
                    <w14:schemeClr w14:val="tx1"/>
                  </w14:solidFill>
                </w14:textFill>
              </w:rPr>
              <w:t>具</w:t>
            </w:r>
            <w:r>
              <w:rPr>
                <w:rFonts w:hint="eastAsia" w:ascii="宋体" w:cs="宋体"/>
                <w:bCs/>
                <w:color w:val="000000" w:themeColor="text1"/>
                <w:sz w:val="24"/>
                <w:szCs w:val="24"/>
                <w14:textFill>
                  <w14:solidFill>
                    <w14:schemeClr w14:val="tx1"/>
                  </w14:solidFill>
                </w14:textFill>
              </w:rPr>
              <w:t>有完整的运营管理机制</w:t>
            </w:r>
            <w:r>
              <w:rPr>
                <w:rFonts w:hint="eastAsia" w:ascii="宋体" w:cs="宋体"/>
                <w:bCs/>
                <w:color w:val="000000" w:themeColor="text1"/>
                <w:sz w:val="24"/>
                <w:szCs w:val="24"/>
                <w:lang w:val="en-US" w:eastAsia="zh-CN"/>
                <w14:textFill>
                  <w14:solidFill>
                    <w14:schemeClr w14:val="tx1"/>
                  </w14:solidFill>
                </w14:textFill>
              </w:rPr>
              <w:t>和</w:t>
            </w:r>
            <w:r>
              <w:rPr>
                <w:rFonts w:hint="eastAsia" w:ascii="宋体" w:cs="宋体"/>
                <w:bCs/>
                <w:color w:val="000000" w:themeColor="text1"/>
                <w:sz w:val="24"/>
                <w:szCs w:val="24"/>
                <w14:textFill>
                  <w14:solidFill>
                    <w14:schemeClr w14:val="tx1"/>
                  </w14:solidFill>
                </w14:textFill>
              </w:rPr>
              <w:t>完善的运营管理平台，</w:t>
            </w:r>
            <w:r>
              <w:rPr>
                <w:rFonts w:hint="eastAsia" w:ascii="宋体" w:cs="宋体"/>
                <w:bCs/>
                <w:color w:val="000000" w:themeColor="text1"/>
                <w:sz w:val="24"/>
                <w:szCs w:val="24"/>
                <w:lang w:val="en-US" w:eastAsia="zh-CN"/>
                <w14:textFill>
                  <w14:solidFill>
                    <w14:schemeClr w14:val="tx1"/>
                  </w14:solidFill>
                </w14:textFill>
              </w:rPr>
              <w:t>得10-6</w:t>
            </w:r>
            <w:r>
              <w:rPr>
                <w:rFonts w:hint="eastAsia" w:ascii="宋体" w:cs="宋体"/>
                <w:bCs/>
                <w:color w:val="000000" w:themeColor="text1"/>
                <w:sz w:val="24"/>
                <w:szCs w:val="24"/>
                <w14:textFill>
                  <w14:solidFill>
                    <w14:schemeClr w14:val="tx1"/>
                  </w14:solidFill>
                </w14:textFill>
              </w:rPr>
              <w:t>分。</w:t>
            </w:r>
          </w:p>
          <w:p>
            <w:pPr>
              <w:spacing w:line="360" w:lineRule="auto"/>
              <w:ind w:left="-115" w:leftChars="-48"/>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2、</w:t>
            </w:r>
            <w:r>
              <w:rPr>
                <w:rFonts w:hint="eastAsia" w:ascii="宋体" w:cs="宋体"/>
                <w:bCs/>
                <w:color w:val="000000" w:themeColor="text1"/>
                <w:sz w:val="24"/>
                <w:szCs w:val="24"/>
                <w:lang w:val="en-US" w:eastAsia="zh-CN"/>
                <w14:textFill>
                  <w14:solidFill>
                    <w14:schemeClr w14:val="tx1"/>
                  </w14:solidFill>
                </w14:textFill>
              </w:rPr>
              <w:t>具</w:t>
            </w:r>
            <w:r>
              <w:rPr>
                <w:rFonts w:hint="eastAsia" w:ascii="宋体" w:cs="宋体"/>
                <w:bCs/>
                <w:color w:val="000000" w:themeColor="text1"/>
                <w:sz w:val="24"/>
                <w:szCs w:val="24"/>
                <w14:textFill>
                  <w14:solidFill>
                    <w14:schemeClr w14:val="tx1"/>
                  </w14:solidFill>
                </w14:textFill>
              </w:rPr>
              <w:t>运营管理机制，较完整得</w:t>
            </w:r>
            <w:r>
              <w:rPr>
                <w:rFonts w:hint="eastAsia" w:ascii="宋体" w:cs="宋体"/>
                <w:bCs/>
                <w:color w:val="000000" w:themeColor="text1"/>
                <w:sz w:val="24"/>
                <w:szCs w:val="24"/>
                <w:lang w:val="en-US" w:eastAsia="zh-CN"/>
                <w14:textFill>
                  <w14:solidFill>
                    <w14:schemeClr w14:val="tx1"/>
                  </w14:solidFill>
                </w14:textFill>
              </w:rPr>
              <w:t>5-1</w:t>
            </w:r>
            <w:r>
              <w:rPr>
                <w:rFonts w:hint="eastAsia" w:ascii="宋体" w:cs="宋体"/>
                <w:bCs/>
                <w:color w:val="000000" w:themeColor="text1"/>
                <w:sz w:val="24"/>
                <w:szCs w:val="24"/>
                <w14:textFill>
                  <w14:solidFill>
                    <w14:schemeClr w14:val="tx1"/>
                  </w14:solidFill>
                </w14:textFill>
              </w:rPr>
              <w:t>分。</w:t>
            </w:r>
          </w:p>
          <w:p>
            <w:pPr>
              <w:spacing w:line="360" w:lineRule="auto"/>
              <w:ind w:left="-115" w:leftChars="-48"/>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3、无运营管理机制及运营管理平台的得</w:t>
            </w:r>
            <w:r>
              <w:rPr>
                <w:rFonts w:hint="eastAsia" w:ascii="宋体" w:cs="宋体"/>
                <w:bCs/>
                <w:color w:val="000000" w:themeColor="text1"/>
                <w:sz w:val="24"/>
                <w:szCs w:val="24"/>
                <w:lang w:val="en-US" w:eastAsia="zh-CN"/>
                <w14:textFill>
                  <w14:solidFill>
                    <w14:schemeClr w14:val="tx1"/>
                  </w14:solidFill>
                </w14:textFill>
              </w:rPr>
              <w:t>0</w:t>
            </w:r>
            <w:r>
              <w:rPr>
                <w:rFonts w:hint="eastAsia" w:ascii="宋体" w:cs="宋体"/>
                <w:bCs/>
                <w:color w:val="000000" w:themeColor="text1"/>
                <w:sz w:val="24"/>
                <w:szCs w:val="24"/>
                <w14:textFill>
                  <w14:solidFill>
                    <w14:schemeClr w14:val="tx1"/>
                  </w14:solidFill>
                </w14:textFill>
              </w:rPr>
              <w:t>分。</w:t>
            </w:r>
          </w:p>
        </w:tc>
        <w:tc>
          <w:tcPr>
            <w:tcW w:w="848" w:type="dxa"/>
            <w:vAlign w:val="center"/>
          </w:tcPr>
          <w:p>
            <w:pPr>
              <w:spacing w:line="360" w:lineRule="auto"/>
              <w:ind w:left="-115" w:leftChars="-48"/>
              <w:jc w:val="center"/>
              <w:rPr>
                <w:rFonts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lang w:val="en-US" w:eastAsia="zh-CN"/>
                <w14:textFill>
                  <w14:solidFill>
                    <w14:schemeClr w14:val="tx1"/>
                  </w14:solidFill>
                </w14:textFill>
              </w:rPr>
              <w:t>1</w:t>
            </w:r>
            <w:r>
              <w:rPr>
                <w:rFonts w:hint="eastAsia" w:ascii="宋体" w:cs="宋体"/>
                <w:bCs/>
                <w:color w:val="000000" w:themeColor="text1"/>
                <w:sz w:val="24"/>
                <w:szCs w:val="24"/>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672" w:type="dxa"/>
            <w:vAlign w:val="center"/>
          </w:tcPr>
          <w:p>
            <w:pPr>
              <w:spacing w:line="360" w:lineRule="auto"/>
              <w:jc w:val="center"/>
              <w:rPr>
                <w:rFonts w:hint="eastAsia" w:ascii="宋体" w:eastAsia="宋体" w:cs="仿宋_GB2312"/>
                <w:bCs/>
                <w:color w:val="000000" w:themeColor="text1"/>
                <w:sz w:val="24"/>
                <w:szCs w:val="24"/>
                <w:lang w:val="en-US" w:eastAsia="zh-CN"/>
                <w14:textFill>
                  <w14:solidFill>
                    <w14:schemeClr w14:val="tx1"/>
                  </w14:solidFill>
                </w14:textFill>
              </w:rPr>
            </w:pPr>
            <w:r>
              <w:rPr>
                <w:rFonts w:hint="eastAsia" w:ascii="宋体" w:cs="仿宋_GB2312"/>
                <w:bCs/>
                <w:color w:val="000000" w:themeColor="text1"/>
                <w:sz w:val="24"/>
                <w:szCs w:val="24"/>
                <w:lang w:val="en-US" w:eastAsia="zh-CN"/>
                <w14:textFill>
                  <w14:solidFill>
                    <w14:schemeClr w14:val="tx1"/>
                  </w14:solidFill>
                </w14:textFill>
              </w:rPr>
              <w:t>7</w:t>
            </w:r>
          </w:p>
        </w:tc>
        <w:tc>
          <w:tcPr>
            <w:tcW w:w="750" w:type="dxa"/>
            <w:vAlign w:val="center"/>
          </w:tcPr>
          <w:p>
            <w:pPr>
              <w:spacing w:line="360" w:lineRule="auto"/>
              <w:jc w:val="center"/>
              <w:rPr>
                <w:rFonts w:hint="default" w:ascii="宋体" w:eastAsia="宋体" w:cs="宋体"/>
                <w:bCs/>
                <w:color w:val="000000" w:themeColor="text1"/>
                <w:sz w:val="24"/>
                <w:szCs w:val="24"/>
                <w:lang w:val="en-US" w:eastAsia="zh-CN"/>
                <w14:textFill>
                  <w14:solidFill>
                    <w14:schemeClr w14:val="tx1"/>
                  </w14:solidFill>
                </w14:textFill>
              </w:rPr>
            </w:pPr>
            <w:r>
              <w:rPr>
                <w:rFonts w:hint="eastAsia" w:ascii="宋体" w:cs="宋体"/>
                <w:bCs/>
                <w:color w:val="000000" w:themeColor="text1"/>
                <w:sz w:val="24"/>
                <w:szCs w:val="24"/>
                <w:lang w:val="en-US" w:eastAsia="zh-CN"/>
                <w14:textFill>
                  <w14:solidFill>
                    <w14:schemeClr w14:val="tx1"/>
                  </w14:solidFill>
                </w14:textFill>
              </w:rPr>
              <w:t>报价</w:t>
            </w:r>
          </w:p>
        </w:tc>
        <w:tc>
          <w:tcPr>
            <w:tcW w:w="5156" w:type="dxa"/>
            <w:vAlign w:val="center"/>
          </w:tcPr>
          <w:p>
            <w:pPr>
              <w:spacing w:line="360" w:lineRule="auto"/>
              <w:rPr>
                <w:rFonts w:hint="eastAsia" w:ascii="宋体" w:eastAsia="宋体" w:cs="宋体"/>
                <w:bCs/>
                <w:color w:val="000000" w:themeColor="text1"/>
                <w:sz w:val="24"/>
                <w:szCs w:val="24"/>
                <w:lang w:val="en-US" w:eastAsia="zh-CN"/>
                <w14:textFill>
                  <w14:solidFill>
                    <w14:schemeClr w14:val="tx1"/>
                  </w14:solidFill>
                </w14:textFill>
              </w:rPr>
            </w:pPr>
            <w:r>
              <w:rPr>
                <w:rFonts w:hint="eastAsia" w:ascii="宋体" w:cs="宋体"/>
                <w:bCs/>
                <w:color w:val="000000" w:themeColor="text1"/>
                <w:sz w:val="24"/>
                <w:szCs w:val="24"/>
                <w:lang w:val="en-US" w:eastAsia="zh-CN"/>
                <w14:textFill>
                  <w14:solidFill>
                    <w14:schemeClr w14:val="tx1"/>
                  </w14:solidFill>
                </w14:textFill>
              </w:rPr>
              <w:t>/</w:t>
            </w:r>
          </w:p>
        </w:tc>
        <w:tc>
          <w:tcPr>
            <w:tcW w:w="3030" w:type="dxa"/>
            <w:vAlign w:val="center"/>
          </w:tcPr>
          <w:p>
            <w:pPr>
              <w:spacing w:line="360" w:lineRule="auto"/>
              <w:ind w:left="-115" w:leftChars="-48" w:firstLine="124" w:firstLineChars="0"/>
              <w:rPr>
                <w:rFonts w:hint="eastAsia" w:ascii="宋体" w:cs="宋体"/>
                <w:bCs/>
                <w:color w:val="000000" w:themeColor="text1"/>
                <w:sz w:val="24"/>
                <w:szCs w:val="24"/>
                <w14:textFill>
                  <w14:solidFill>
                    <w14:schemeClr w14:val="tx1"/>
                  </w14:solidFill>
                </w14:textFill>
              </w:rPr>
            </w:pPr>
            <w:r>
              <w:rPr>
                <w:rFonts w:hint="eastAsia" w:ascii="宋体" w:cs="宋体"/>
                <w:bCs/>
                <w:color w:val="000000" w:themeColor="text1"/>
                <w:sz w:val="24"/>
                <w:szCs w:val="24"/>
                <w14:textFill>
                  <w14:solidFill>
                    <w14:schemeClr w14:val="tx1"/>
                  </w14:solidFill>
                </w14:textFill>
              </w:rPr>
              <w:t>满足磋商文件要求且最低的有效报价为评标基准价，其价格分为满分。其他有效响应人的价格分统一按照下列公式计算：报价得分=（评标基准价／报价）×价格权值×100。</w:t>
            </w:r>
          </w:p>
        </w:tc>
        <w:tc>
          <w:tcPr>
            <w:tcW w:w="848" w:type="dxa"/>
            <w:vAlign w:val="center"/>
          </w:tcPr>
          <w:p>
            <w:pPr>
              <w:spacing w:line="360" w:lineRule="auto"/>
              <w:ind w:left="-115" w:leftChars="-48"/>
              <w:jc w:val="center"/>
              <w:rPr>
                <w:rFonts w:hint="default" w:ascii="宋体" w:cs="宋体"/>
                <w:bCs/>
                <w:color w:val="000000" w:themeColor="text1"/>
                <w:sz w:val="24"/>
                <w:szCs w:val="24"/>
                <w:lang w:val="en-US" w:eastAsia="zh-CN"/>
                <w14:textFill>
                  <w14:solidFill>
                    <w14:schemeClr w14:val="tx1"/>
                  </w14:solidFill>
                </w14:textFill>
              </w:rPr>
            </w:pPr>
            <w:r>
              <w:rPr>
                <w:rFonts w:hint="eastAsia" w:ascii="宋体" w:cs="宋体"/>
                <w:bCs/>
                <w:color w:val="000000" w:themeColor="text1"/>
                <w:sz w:val="24"/>
                <w:szCs w:val="24"/>
                <w:lang w:val="en-US" w:eastAsia="zh-CN"/>
                <w14:textFill>
                  <w14:solidFill>
                    <w14:schemeClr w14:val="tx1"/>
                  </w14:solidFill>
                </w14:textFill>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9608" w:type="dxa"/>
            <w:gridSpan w:val="4"/>
            <w:vAlign w:val="center"/>
          </w:tcPr>
          <w:p>
            <w:pPr>
              <w:spacing w:line="360" w:lineRule="auto"/>
              <w:ind w:left="-115" w:leftChars="-48"/>
              <w:jc w:val="center"/>
              <w:rPr>
                <w:rFonts w:hint="eastAsia" w:ascii="宋体" w:eastAsia="宋体" w:cs="宋体"/>
                <w:bCs/>
                <w:color w:val="000000" w:themeColor="text1"/>
                <w:sz w:val="24"/>
                <w:szCs w:val="24"/>
                <w:lang w:val="en-US" w:eastAsia="zh-CN"/>
                <w14:textFill>
                  <w14:solidFill>
                    <w14:schemeClr w14:val="tx1"/>
                  </w14:solidFill>
                </w14:textFill>
              </w:rPr>
            </w:pPr>
            <w:r>
              <w:rPr>
                <w:rFonts w:hint="eastAsia" w:ascii="宋体" w:cs="宋体"/>
                <w:bCs/>
                <w:color w:val="000000" w:themeColor="text1"/>
                <w:sz w:val="24"/>
                <w:szCs w:val="24"/>
                <w:lang w:val="en-US" w:eastAsia="zh-CN"/>
                <w14:textFill>
                  <w14:solidFill>
                    <w14:schemeClr w14:val="tx1"/>
                  </w14:solidFill>
                </w14:textFill>
              </w:rPr>
              <w:t>总分</w:t>
            </w:r>
          </w:p>
        </w:tc>
        <w:tc>
          <w:tcPr>
            <w:tcW w:w="848" w:type="dxa"/>
            <w:vAlign w:val="center"/>
          </w:tcPr>
          <w:p>
            <w:pPr>
              <w:spacing w:line="360" w:lineRule="auto"/>
              <w:ind w:left="-115" w:leftChars="-48"/>
              <w:jc w:val="center"/>
              <w:rPr>
                <w:rFonts w:hint="default" w:ascii="宋体" w:cs="宋体"/>
                <w:bCs/>
                <w:color w:val="000000" w:themeColor="text1"/>
                <w:sz w:val="24"/>
                <w:szCs w:val="24"/>
                <w:lang w:val="en-US" w:eastAsia="zh-CN"/>
                <w14:textFill>
                  <w14:solidFill>
                    <w14:schemeClr w14:val="tx1"/>
                  </w14:solidFill>
                </w14:textFill>
              </w:rPr>
            </w:pPr>
            <w:r>
              <w:rPr>
                <w:rFonts w:hint="eastAsia" w:ascii="宋体" w:cs="宋体"/>
                <w:bCs/>
                <w:color w:val="000000" w:themeColor="text1"/>
                <w:sz w:val="24"/>
                <w:szCs w:val="24"/>
                <w:lang w:val="en-US" w:eastAsia="zh-CN"/>
                <w14:textFill>
                  <w14:solidFill>
                    <w14:schemeClr w14:val="tx1"/>
                  </w14:solidFill>
                </w14:textFill>
              </w:rPr>
              <w:t>100分</w:t>
            </w:r>
          </w:p>
        </w:tc>
      </w:tr>
    </w:tbl>
    <w:p>
      <w:pPr>
        <w:numPr>
          <w:ilvl w:val="0"/>
          <w:numId w:val="0"/>
        </w:numPr>
        <w:rPr>
          <w:rFonts w:hint="eastAsia"/>
          <w:color w:val="000000" w:themeColor="text1"/>
          <w:lang w:val="en-US" w:eastAsia="zh-CN"/>
          <w14:textFill>
            <w14:solidFill>
              <w14:schemeClr w14:val="tx1"/>
            </w14:solidFill>
          </w14:textFill>
        </w:rPr>
      </w:pPr>
    </w:p>
    <w:p>
      <w:pPr>
        <w:numPr>
          <w:ilvl w:val="0"/>
          <w:numId w:val="0"/>
        </w:num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四、采购人联系方式</w:t>
      </w:r>
    </w:p>
    <w:p>
      <w:pPr>
        <w:pStyle w:val="3"/>
        <w:ind w:left="0" w:leftChars="0" w:firstLine="0" w:firstLineChars="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1.采购人名称：海口市政府综合服务热线12345管理中心</w:t>
      </w:r>
    </w:p>
    <w:p>
      <w:pPr>
        <w:pStyle w:val="3"/>
        <w:ind w:left="0" w:leftChars="0" w:firstLine="0" w:firstLineChars="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2.地址：海口市市民游客中心北楼418房</w:t>
      </w:r>
    </w:p>
    <w:p>
      <w:pPr>
        <w:pStyle w:val="3"/>
        <w:ind w:left="0" w:leftChars="0" w:firstLine="0" w:firstLineChars="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3.联系人：杨雪萌</w:t>
      </w:r>
    </w:p>
    <w:p>
      <w:pPr>
        <w:pStyle w:val="3"/>
        <w:ind w:left="0" w:leftChars="0" w:firstLine="0" w:firstLineChars="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4联系方式：0898-68528773</w:t>
      </w:r>
    </w:p>
    <w:p>
      <w:pPr>
        <w:pStyle w:val="3"/>
        <w:ind w:left="0" w:leftChars="0" w:firstLine="0" w:firstLineChars="0"/>
        <w:rPr>
          <w:rFonts w:hint="eastAsia" w:ascii="宋体" w:hAnsi="宋体" w:eastAsia="宋体" w:cs="宋体"/>
          <w:color w:val="000000" w:themeColor="text1"/>
          <w:lang w:val="en-US" w:eastAsia="zh-CN"/>
          <w14:textFill>
            <w14:solidFill>
              <w14:schemeClr w14:val="tx1"/>
            </w14:solidFill>
          </w14:textFill>
        </w:rPr>
      </w:pPr>
    </w:p>
    <w:p>
      <w:pPr>
        <w:pStyle w:val="3"/>
        <w:ind w:left="0" w:leftChars="0" w:firstLine="0" w:firstLineChars="0"/>
        <w:rPr>
          <w:rFonts w:hint="eastAsia" w:ascii="宋体" w:hAnsi="宋体" w:eastAsia="宋体" w:cs="宋体"/>
          <w:color w:val="000000" w:themeColor="text1"/>
          <w:lang w:val="en-US" w:eastAsia="zh-CN"/>
          <w14:textFill>
            <w14:solidFill>
              <w14:schemeClr w14:val="tx1"/>
            </w14:solidFill>
          </w14:textFill>
        </w:rPr>
      </w:pPr>
    </w:p>
    <w:p>
      <w:pPr>
        <w:pStyle w:val="3"/>
        <w:ind w:left="0" w:leftChars="0" w:firstLine="2880" w:firstLineChars="1200"/>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海口市政府综合服务热线12345管理中心</w:t>
      </w:r>
    </w:p>
    <w:p>
      <w:pPr>
        <w:pStyle w:val="3"/>
        <w:ind w:left="0" w:leftChars="0" w:firstLine="2880" w:firstLineChars="1200"/>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2023年11月24日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47A9A1"/>
    <w:multiLevelType w:val="singleLevel"/>
    <w:tmpl w:val="E547A9A1"/>
    <w:lvl w:ilvl="0" w:tentative="0">
      <w:start w:val="8"/>
      <w:numFmt w:val="chineseCounting"/>
      <w:suff w:val="nothing"/>
      <w:lvlText w:val="（%1）"/>
      <w:lvlJc w:val="left"/>
      <w:rPr>
        <w:rFonts w:hint="eastAsia"/>
      </w:rPr>
    </w:lvl>
  </w:abstractNum>
  <w:abstractNum w:abstractNumId="1">
    <w:nsid w:val="F11A7BEE"/>
    <w:multiLevelType w:val="multilevel"/>
    <w:tmpl w:val="F11A7BEE"/>
    <w:lvl w:ilvl="0" w:tentative="0">
      <w:start w:val="1"/>
      <w:numFmt w:val="decimal"/>
      <w:pStyle w:val="4"/>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abstractNum w:abstractNumId="2">
    <w:nsid w:val="1069D47F"/>
    <w:multiLevelType w:val="singleLevel"/>
    <w:tmpl w:val="1069D47F"/>
    <w:lvl w:ilvl="0" w:tentative="0">
      <w:start w:val="3"/>
      <w:numFmt w:val="chineseCounting"/>
      <w:suff w:val="nothing"/>
      <w:lvlText w:val="%1、"/>
      <w:lvlJc w:val="left"/>
      <w:rPr>
        <w:rFonts w:hint="eastAsia"/>
      </w:rPr>
    </w:lvl>
  </w:abstractNum>
  <w:abstractNum w:abstractNumId="3">
    <w:nsid w:val="7B6AFB84"/>
    <w:multiLevelType w:val="singleLevel"/>
    <w:tmpl w:val="7B6AFB84"/>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9009B"/>
    <w:rsid w:val="00450CB5"/>
    <w:rsid w:val="012D4A65"/>
    <w:rsid w:val="01CB3388"/>
    <w:rsid w:val="0214328F"/>
    <w:rsid w:val="0221470E"/>
    <w:rsid w:val="022B6CE8"/>
    <w:rsid w:val="02D5489D"/>
    <w:rsid w:val="042D0AEE"/>
    <w:rsid w:val="04467388"/>
    <w:rsid w:val="045D369F"/>
    <w:rsid w:val="045D50BE"/>
    <w:rsid w:val="04E455C6"/>
    <w:rsid w:val="04EA4CDB"/>
    <w:rsid w:val="059C1704"/>
    <w:rsid w:val="05A6462E"/>
    <w:rsid w:val="06211884"/>
    <w:rsid w:val="06217B9D"/>
    <w:rsid w:val="06275774"/>
    <w:rsid w:val="07423126"/>
    <w:rsid w:val="07640993"/>
    <w:rsid w:val="076C59F9"/>
    <w:rsid w:val="08DE1986"/>
    <w:rsid w:val="091810A1"/>
    <w:rsid w:val="09B8015E"/>
    <w:rsid w:val="0AE67304"/>
    <w:rsid w:val="0C562BA6"/>
    <w:rsid w:val="0C7321E2"/>
    <w:rsid w:val="0C853F8E"/>
    <w:rsid w:val="0C8646C1"/>
    <w:rsid w:val="0C8F2D61"/>
    <w:rsid w:val="0D597F3B"/>
    <w:rsid w:val="0DA7705D"/>
    <w:rsid w:val="0E6A79D5"/>
    <w:rsid w:val="0ECC5656"/>
    <w:rsid w:val="0F0A6094"/>
    <w:rsid w:val="0FF93111"/>
    <w:rsid w:val="10603028"/>
    <w:rsid w:val="10D23962"/>
    <w:rsid w:val="10EB3FC8"/>
    <w:rsid w:val="114B0B33"/>
    <w:rsid w:val="115515ED"/>
    <w:rsid w:val="11C10769"/>
    <w:rsid w:val="11DA5D5D"/>
    <w:rsid w:val="11F64C03"/>
    <w:rsid w:val="122E58A5"/>
    <w:rsid w:val="14586DED"/>
    <w:rsid w:val="148B2A1A"/>
    <w:rsid w:val="152564F6"/>
    <w:rsid w:val="15336842"/>
    <w:rsid w:val="153B74CF"/>
    <w:rsid w:val="156E1F46"/>
    <w:rsid w:val="15B03DD0"/>
    <w:rsid w:val="15F71A3E"/>
    <w:rsid w:val="165513E0"/>
    <w:rsid w:val="173B08F0"/>
    <w:rsid w:val="17A108CF"/>
    <w:rsid w:val="17E1667E"/>
    <w:rsid w:val="18B3199B"/>
    <w:rsid w:val="19372AE8"/>
    <w:rsid w:val="196D18F8"/>
    <w:rsid w:val="19D23942"/>
    <w:rsid w:val="1AA92009"/>
    <w:rsid w:val="1AB45680"/>
    <w:rsid w:val="1B090C7E"/>
    <w:rsid w:val="1BA80EDF"/>
    <w:rsid w:val="1CF534D2"/>
    <w:rsid w:val="1DED4456"/>
    <w:rsid w:val="1E1B02F0"/>
    <w:rsid w:val="1E4452E9"/>
    <w:rsid w:val="1F317AAD"/>
    <w:rsid w:val="204C2ED5"/>
    <w:rsid w:val="206935E6"/>
    <w:rsid w:val="20B03502"/>
    <w:rsid w:val="21941060"/>
    <w:rsid w:val="21C9728D"/>
    <w:rsid w:val="21FB2DC4"/>
    <w:rsid w:val="22740826"/>
    <w:rsid w:val="229E5201"/>
    <w:rsid w:val="22A34967"/>
    <w:rsid w:val="234840F9"/>
    <w:rsid w:val="239D6A44"/>
    <w:rsid w:val="23AB7AD6"/>
    <w:rsid w:val="2746576F"/>
    <w:rsid w:val="27477FF9"/>
    <w:rsid w:val="27756FC6"/>
    <w:rsid w:val="278178E9"/>
    <w:rsid w:val="27C1784D"/>
    <w:rsid w:val="28F04F97"/>
    <w:rsid w:val="2959009B"/>
    <w:rsid w:val="29A070D6"/>
    <w:rsid w:val="2AA3744D"/>
    <w:rsid w:val="2BF10323"/>
    <w:rsid w:val="2D336A54"/>
    <w:rsid w:val="2D390522"/>
    <w:rsid w:val="2DF72931"/>
    <w:rsid w:val="2E7E0928"/>
    <w:rsid w:val="2EE7405B"/>
    <w:rsid w:val="2F92703B"/>
    <w:rsid w:val="2FBC0042"/>
    <w:rsid w:val="2FF80FC8"/>
    <w:rsid w:val="2FFC67A7"/>
    <w:rsid w:val="30F75F59"/>
    <w:rsid w:val="31367B3F"/>
    <w:rsid w:val="313D6D98"/>
    <w:rsid w:val="32EE52FC"/>
    <w:rsid w:val="340B0E4B"/>
    <w:rsid w:val="34A706F8"/>
    <w:rsid w:val="358009C7"/>
    <w:rsid w:val="35C14B0F"/>
    <w:rsid w:val="36A333CC"/>
    <w:rsid w:val="37BC0A76"/>
    <w:rsid w:val="384E75C9"/>
    <w:rsid w:val="38C0394C"/>
    <w:rsid w:val="391A2301"/>
    <w:rsid w:val="393122C9"/>
    <w:rsid w:val="395A7004"/>
    <w:rsid w:val="397C53F1"/>
    <w:rsid w:val="39CD7260"/>
    <w:rsid w:val="3A7F70F5"/>
    <w:rsid w:val="3AB27447"/>
    <w:rsid w:val="3ACE2C16"/>
    <w:rsid w:val="3B7455E4"/>
    <w:rsid w:val="3B894C31"/>
    <w:rsid w:val="3D3104BF"/>
    <w:rsid w:val="3D437C11"/>
    <w:rsid w:val="3D902758"/>
    <w:rsid w:val="3EAC1732"/>
    <w:rsid w:val="3EB22D2C"/>
    <w:rsid w:val="3EEF4767"/>
    <w:rsid w:val="3F06472C"/>
    <w:rsid w:val="3F0E3E10"/>
    <w:rsid w:val="3F4958B5"/>
    <w:rsid w:val="3F5D279D"/>
    <w:rsid w:val="3F631F2F"/>
    <w:rsid w:val="3F7B0619"/>
    <w:rsid w:val="3F814703"/>
    <w:rsid w:val="400E74EE"/>
    <w:rsid w:val="405C684C"/>
    <w:rsid w:val="41021E14"/>
    <w:rsid w:val="41922E63"/>
    <w:rsid w:val="42B9142E"/>
    <w:rsid w:val="433122DE"/>
    <w:rsid w:val="43442740"/>
    <w:rsid w:val="43A05A1C"/>
    <w:rsid w:val="44635354"/>
    <w:rsid w:val="452B26ED"/>
    <w:rsid w:val="45AF217F"/>
    <w:rsid w:val="45D97E57"/>
    <w:rsid w:val="46235C54"/>
    <w:rsid w:val="46866559"/>
    <w:rsid w:val="46AA1748"/>
    <w:rsid w:val="46DA1748"/>
    <w:rsid w:val="46FD6382"/>
    <w:rsid w:val="473B7B42"/>
    <w:rsid w:val="478638CF"/>
    <w:rsid w:val="47ED1189"/>
    <w:rsid w:val="48F14D3C"/>
    <w:rsid w:val="4A2E3306"/>
    <w:rsid w:val="4AAA768D"/>
    <w:rsid w:val="4B3949D5"/>
    <w:rsid w:val="4BAE75BA"/>
    <w:rsid w:val="4CC125E1"/>
    <w:rsid w:val="4D422B0A"/>
    <w:rsid w:val="4E2111DE"/>
    <w:rsid w:val="4EB569A2"/>
    <w:rsid w:val="4F0F2356"/>
    <w:rsid w:val="4F833A89"/>
    <w:rsid w:val="4F8F6D62"/>
    <w:rsid w:val="502B7C69"/>
    <w:rsid w:val="513B1548"/>
    <w:rsid w:val="52B5463D"/>
    <w:rsid w:val="52E4547F"/>
    <w:rsid w:val="53BA1EEA"/>
    <w:rsid w:val="542B3D20"/>
    <w:rsid w:val="549D4CAE"/>
    <w:rsid w:val="54F572B4"/>
    <w:rsid w:val="56B346AD"/>
    <w:rsid w:val="57114B9F"/>
    <w:rsid w:val="593453EA"/>
    <w:rsid w:val="59BC6ED1"/>
    <w:rsid w:val="59BF0ADA"/>
    <w:rsid w:val="59CF4120"/>
    <w:rsid w:val="5A9C282A"/>
    <w:rsid w:val="5B596149"/>
    <w:rsid w:val="5DE723DD"/>
    <w:rsid w:val="5E8B3B00"/>
    <w:rsid w:val="5F373D28"/>
    <w:rsid w:val="5FC34A7F"/>
    <w:rsid w:val="5FF3200A"/>
    <w:rsid w:val="60665131"/>
    <w:rsid w:val="606F0AD9"/>
    <w:rsid w:val="61107BB1"/>
    <w:rsid w:val="618340B3"/>
    <w:rsid w:val="61962A00"/>
    <w:rsid w:val="61C510DE"/>
    <w:rsid w:val="61F5531B"/>
    <w:rsid w:val="63750804"/>
    <w:rsid w:val="64227770"/>
    <w:rsid w:val="65376AD8"/>
    <w:rsid w:val="65460DE6"/>
    <w:rsid w:val="65715CD2"/>
    <w:rsid w:val="663F18E1"/>
    <w:rsid w:val="66715ECE"/>
    <w:rsid w:val="66AF5DFB"/>
    <w:rsid w:val="670334FB"/>
    <w:rsid w:val="6761044B"/>
    <w:rsid w:val="67C07D93"/>
    <w:rsid w:val="68132B8D"/>
    <w:rsid w:val="699E44D9"/>
    <w:rsid w:val="6C1144BE"/>
    <w:rsid w:val="6C2F7825"/>
    <w:rsid w:val="6C5936CE"/>
    <w:rsid w:val="6C713BD5"/>
    <w:rsid w:val="6D196601"/>
    <w:rsid w:val="6E030B53"/>
    <w:rsid w:val="6E8A010C"/>
    <w:rsid w:val="6F626C4F"/>
    <w:rsid w:val="6FAB12C5"/>
    <w:rsid w:val="70D36DB9"/>
    <w:rsid w:val="72256FA5"/>
    <w:rsid w:val="7333717E"/>
    <w:rsid w:val="741C41CF"/>
    <w:rsid w:val="74E91421"/>
    <w:rsid w:val="753554DF"/>
    <w:rsid w:val="75F05FE4"/>
    <w:rsid w:val="767626E4"/>
    <w:rsid w:val="76B57B97"/>
    <w:rsid w:val="76E04E30"/>
    <w:rsid w:val="77412895"/>
    <w:rsid w:val="775A2C26"/>
    <w:rsid w:val="77805599"/>
    <w:rsid w:val="77B406EC"/>
    <w:rsid w:val="780649FA"/>
    <w:rsid w:val="7896605B"/>
    <w:rsid w:val="789C51C5"/>
    <w:rsid w:val="79616596"/>
    <w:rsid w:val="79C730D8"/>
    <w:rsid w:val="7A461D77"/>
    <w:rsid w:val="7DC67599"/>
    <w:rsid w:val="7E0A4430"/>
    <w:rsid w:val="7EDC3064"/>
    <w:rsid w:val="7F9F3DB1"/>
    <w:rsid w:val="7FA15544"/>
    <w:rsid w:val="7FEF4903"/>
    <w:rsid w:val="7FF82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黑体"/>
      <w:kern w:val="2"/>
      <w:sz w:val="24"/>
      <w:szCs w:val="24"/>
      <w:lang w:val="en-US" w:eastAsia="zh-CN" w:bidi="ar-SA"/>
    </w:rPr>
  </w:style>
  <w:style w:type="paragraph" w:styleId="4">
    <w:name w:val="heading 1"/>
    <w:basedOn w:val="1"/>
    <w:next w:val="1"/>
    <w:qFormat/>
    <w:uiPriority w:val="0"/>
    <w:pPr>
      <w:keepNext/>
      <w:keepLines/>
      <w:numPr>
        <w:ilvl w:val="0"/>
        <w:numId w:val="1"/>
      </w:numPr>
      <w:spacing w:before="160" w:beforeLines="0" w:beforeAutospacing="0" w:after="160" w:afterLines="0" w:afterAutospacing="0" w:line="360" w:lineRule="auto"/>
      <w:ind w:left="0" w:firstLine="0"/>
      <w:jc w:val="left"/>
      <w:outlineLvl w:val="0"/>
    </w:pPr>
    <w:rPr>
      <w:rFonts w:ascii="宋体" w:hAnsi="宋体" w:cs="宋体"/>
      <w:b/>
      <w:bCs/>
      <w:kern w:val="44"/>
      <w:sz w:val="36"/>
      <w:szCs w:val="36"/>
    </w:rPr>
  </w:style>
  <w:style w:type="paragraph" w:styleId="5">
    <w:name w:val="heading 2"/>
    <w:basedOn w:val="1"/>
    <w:next w:val="1"/>
    <w:link w:val="15"/>
    <w:semiHidden/>
    <w:unhideWhenUsed/>
    <w:qFormat/>
    <w:uiPriority w:val="0"/>
    <w:pPr>
      <w:keepNext/>
      <w:keepLines/>
      <w:numPr>
        <w:ilvl w:val="1"/>
        <w:numId w:val="1"/>
      </w:numPr>
      <w:spacing w:before="160" w:after="160" w:line="360" w:lineRule="auto"/>
      <w:ind w:left="575" w:hanging="575"/>
      <w:jc w:val="left"/>
      <w:outlineLvl w:val="1"/>
    </w:pPr>
    <w:rPr>
      <w:rFonts w:ascii="宋体" w:hAnsi="宋体" w:cs="宋体"/>
      <w:b/>
      <w:bCs/>
      <w:sz w:val="32"/>
      <w:szCs w:val="32"/>
    </w:rPr>
  </w:style>
  <w:style w:type="paragraph" w:styleId="6">
    <w:name w:val="heading 3"/>
    <w:basedOn w:val="1"/>
    <w:next w:val="1"/>
    <w:semiHidden/>
    <w:unhideWhenUsed/>
    <w:qFormat/>
    <w:uiPriority w:val="0"/>
    <w:pPr>
      <w:keepNext/>
      <w:keepLines/>
      <w:numPr>
        <w:ilvl w:val="2"/>
        <w:numId w:val="1"/>
      </w:numPr>
      <w:spacing w:before="260" w:beforeLines="0" w:beforeAutospacing="0" w:after="260" w:afterLines="0" w:afterAutospacing="0" w:line="360" w:lineRule="auto"/>
      <w:ind w:left="720" w:hanging="720"/>
      <w:jc w:val="left"/>
      <w:outlineLvl w:val="2"/>
    </w:pPr>
    <w:rPr>
      <w:rFonts w:ascii="宋体" w:hAnsi="宋体" w:eastAsia="宋体" w:cs="宋体"/>
      <w:b/>
      <w:bCs/>
      <w:sz w:val="30"/>
      <w:szCs w:val="30"/>
    </w:rPr>
  </w:style>
  <w:style w:type="paragraph" w:styleId="7">
    <w:name w:val="heading 4"/>
    <w:basedOn w:val="1"/>
    <w:next w:val="1"/>
    <w:semiHidden/>
    <w:unhideWhenUsed/>
    <w:qFormat/>
    <w:uiPriority w:val="0"/>
    <w:pPr>
      <w:keepNext/>
      <w:keepLines/>
      <w:numPr>
        <w:ilvl w:val="3"/>
        <w:numId w:val="1"/>
      </w:numPr>
      <w:spacing w:before="280" w:beforeLines="0" w:beforeAutospacing="0" w:after="290" w:afterLines="0" w:afterAutospacing="0" w:line="360" w:lineRule="auto"/>
      <w:ind w:left="864" w:hanging="864"/>
      <w:jc w:val="left"/>
      <w:outlineLvl w:val="3"/>
    </w:pPr>
    <w:rPr>
      <w:rFonts w:ascii="宋体" w:hAnsi="宋体" w:eastAsia="宋体" w:cs="宋体"/>
      <w:b/>
      <w:bCs/>
      <w:sz w:val="28"/>
      <w:szCs w:val="28"/>
    </w:rPr>
  </w:style>
  <w:style w:type="paragraph" w:styleId="8">
    <w:name w:val="heading 5"/>
    <w:basedOn w:val="1"/>
    <w:next w:val="1"/>
    <w:semiHidden/>
    <w:unhideWhenUsed/>
    <w:qFormat/>
    <w:uiPriority w:val="0"/>
    <w:pPr>
      <w:keepNext/>
      <w:keepLines/>
      <w:numPr>
        <w:ilvl w:val="4"/>
        <w:numId w:val="1"/>
      </w:numPr>
      <w:spacing w:before="280" w:beforeLines="0" w:beforeAutospacing="0" w:after="290" w:afterLines="0" w:afterAutospacing="0" w:line="360" w:lineRule="auto"/>
      <w:ind w:left="1008" w:hanging="1008"/>
      <w:jc w:val="left"/>
      <w:outlineLvl w:val="4"/>
    </w:pPr>
    <w:rPr>
      <w:rFonts w:ascii="宋体" w:hAnsi="宋体" w:eastAsia="宋体"/>
      <w:b/>
      <w:bCs/>
      <w:sz w:val="28"/>
      <w:szCs w:val="28"/>
    </w:rPr>
  </w:style>
  <w:style w:type="paragraph" w:styleId="9">
    <w:name w:val="heading 6"/>
    <w:basedOn w:val="1"/>
    <w:next w:val="1"/>
    <w:semiHidden/>
    <w:unhideWhenUsed/>
    <w:qFormat/>
    <w:uiPriority w:val="0"/>
    <w:pPr>
      <w:keepNext/>
      <w:keepLines/>
      <w:numPr>
        <w:ilvl w:val="5"/>
        <w:numId w:val="1"/>
      </w:numPr>
      <w:spacing w:before="240" w:beforeLines="0" w:beforeAutospacing="0" w:after="64" w:afterLines="0" w:afterAutospacing="0" w:line="360" w:lineRule="auto"/>
      <w:ind w:left="1151" w:hanging="1151"/>
      <w:outlineLvl w:val="5"/>
    </w:pPr>
    <w:rPr>
      <w:rFonts w:ascii="宋体" w:hAnsi="宋体" w:eastAsia="宋体" w:cs="宋体"/>
      <w:b/>
      <w:bCs/>
      <w:sz w:val="28"/>
      <w:szCs w:val="28"/>
    </w:rPr>
  </w:style>
  <w:style w:type="paragraph" w:styleId="10">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1">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pPr>
  </w:style>
  <w:style w:type="paragraph" w:styleId="3">
    <w:name w:val="Body Text Indent"/>
    <w:basedOn w:val="1"/>
    <w:next w:val="2"/>
    <w:qFormat/>
    <w:uiPriority w:val="0"/>
    <w:pPr>
      <w:spacing w:line="480" w:lineRule="atLeast"/>
      <w:ind w:firstLine="570"/>
    </w:pPr>
    <w:rPr>
      <w:rFonts w:ascii="黑体" w:eastAsia="黑体"/>
    </w:rPr>
  </w:style>
  <w:style w:type="character" w:customStyle="1" w:styleId="15">
    <w:name w:val="标题 2 字符"/>
    <w:basedOn w:val="14"/>
    <w:link w:val="5"/>
    <w:qFormat/>
    <w:uiPriority w:val="9"/>
    <w:rPr>
      <w:rFonts w:ascii="宋体" w:hAnsi="宋体" w:eastAsia="宋体" w:cs="宋体"/>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海南省分公司</Company>
  <Pages>1</Pages>
  <Words>0</Words>
  <Characters>0</Characters>
  <Lines>0</Lines>
  <Paragraphs>0</Paragraphs>
  <TotalTime>27</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2023-10-31T16:58:00Z</dcterms:created>
  <dc:creator>黄克瑜</dc:creator>
  <cp:lastModifiedBy>蒙小萌</cp:lastModifiedBy>
  <cp:lastPrinted>2023-11-24T02:42:18Z</cp:lastPrinted>
  <dcterms:modified xsi:type="dcterms:W3CDTF">2023-11-24T02:44:57Z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9CE13869CB494CA4AF175E55E99F96D1</vt:lpwstr>
  </property>
</Properties>
</file>